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68803" w14:textId="77777777" w:rsidR="001A1634" w:rsidRPr="00CA1974" w:rsidRDefault="00DB3394" w:rsidP="00FA0A8E">
      <w:pPr>
        <w:jc w:val="center"/>
        <w:rPr>
          <w:rFonts w:ascii="Times" w:hAnsi="Times" w:cs="Times New Roman"/>
          <w:b/>
        </w:rPr>
      </w:pPr>
      <w:bookmarkStart w:id="0" w:name="_GoBack"/>
      <w:bookmarkEnd w:id="0"/>
      <w:r w:rsidRPr="00CA1974">
        <w:rPr>
          <w:rFonts w:ascii="Times" w:hAnsi="Times" w:cs="Times New Roman"/>
          <w:b/>
        </w:rPr>
        <w:t>Surprenante évolution de la fécondité au Maghreb</w:t>
      </w:r>
    </w:p>
    <w:p w14:paraId="143CABCA" w14:textId="77777777" w:rsidR="00DB3394" w:rsidRPr="00CA1974" w:rsidRDefault="00DB3394" w:rsidP="00FA0A8E">
      <w:pPr>
        <w:jc w:val="center"/>
        <w:rPr>
          <w:rFonts w:ascii="Times" w:hAnsi="Times" w:cs="Times New Roman"/>
        </w:rPr>
      </w:pPr>
      <w:r w:rsidRPr="00CA1974">
        <w:rPr>
          <w:rFonts w:ascii="Times" w:hAnsi="Times" w:cs="Times New Roman"/>
        </w:rPr>
        <w:t>Zahia Oudah-Bedidi</w:t>
      </w:r>
      <w:r w:rsidRPr="00CA1974">
        <w:rPr>
          <w:rStyle w:val="Appelnotedebasdep"/>
          <w:rFonts w:ascii="Times" w:hAnsi="Times" w:cs="Times New Roman"/>
        </w:rPr>
        <w:footnoteReference w:id="1"/>
      </w:r>
      <w:r w:rsidRPr="00CA1974">
        <w:rPr>
          <w:rFonts w:ascii="Times" w:hAnsi="Times" w:cs="Times New Roman"/>
        </w:rPr>
        <w:t xml:space="preserve"> et Jacques Vallin</w:t>
      </w:r>
      <w:r w:rsidRPr="00CA1974">
        <w:rPr>
          <w:rStyle w:val="Appelnotedebasdep"/>
          <w:rFonts w:ascii="Times" w:hAnsi="Times" w:cs="Times New Roman"/>
        </w:rPr>
        <w:footnoteReference w:id="2"/>
      </w:r>
    </w:p>
    <w:p w14:paraId="76972FE8" w14:textId="77777777" w:rsidR="00DB3394" w:rsidRPr="00CA1974" w:rsidRDefault="00DB3394" w:rsidP="00CA1974">
      <w:pPr>
        <w:jc w:val="both"/>
        <w:rPr>
          <w:rFonts w:ascii="Times" w:hAnsi="Times" w:cs="Times New Roman"/>
        </w:rPr>
      </w:pPr>
    </w:p>
    <w:p w14:paraId="2115DB15" w14:textId="075E971A" w:rsidR="00716533" w:rsidRPr="00CA1974" w:rsidRDefault="00636871" w:rsidP="00CA1974">
      <w:pPr>
        <w:pStyle w:val="Normalweb"/>
        <w:jc w:val="both"/>
        <w:rPr>
          <w:rFonts w:ascii="Times" w:hAnsi="Times"/>
          <w:color w:val="333333"/>
          <w:shd w:val="clear" w:color="auto" w:fill="FFFFFF"/>
        </w:rPr>
      </w:pPr>
      <w:r w:rsidRPr="00CA1974">
        <w:rPr>
          <w:rFonts w:ascii="Times" w:hAnsi="Times"/>
        </w:rPr>
        <w:t xml:space="preserve">Au lendemain de la seconde guerre mondiale, et notamment vers la fin des années 1950, avec les premières projections de population des Nations unies, les rythmes de croissance démographique des pays en développement ont déclenché un vif </w:t>
      </w:r>
      <w:r w:rsidR="00893A78" w:rsidRPr="00CA1974">
        <w:rPr>
          <w:rFonts w:ascii="Times" w:hAnsi="Times"/>
        </w:rPr>
        <w:t>débat entre néomalthusiens et anti-malthusiens</w:t>
      </w:r>
      <w:r w:rsidR="00B06119" w:rsidRPr="00CA1974">
        <w:rPr>
          <w:rFonts w:ascii="Times" w:hAnsi="Times"/>
        </w:rPr>
        <w:t xml:space="preserve"> (</w:t>
      </w:r>
      <w:r w:rsidR="006C15B8" w:rsidRPr="00CA1974">
        <w:rPr>
          <w:rFonts w:ascii="Times" w:hAnsi="Times"/>
        </w:rPr>
        <w:t>Vogt, 1948</w:t>
      </w:r>
      <w:r w:rsidR="00962F31" w:rsidRPr="00CA1974">
        <w:rPr>
          <w:rFonts w:ascii="Times" w:hAnsi="Times"/>
        </w:rPr>
        <w:t xml:space="preserve"> ; </w:t>
      </w:r>
      <w:r w:rsidR="00B06119" w:rsidRPr="00CA1974">
        <w:rPr>
          <w:rFonts w:ascii="Times" w:hAnsi="Times"/>
        </w:rPr>
        <w:t>Solow, 1956 ; Swan, 1956 ;</w:t>
      </w:r>
      <w:r w:rsidR="00B06119" w:rsidRPr="00CA1974">
        <w:rPr>
          <w:rFonts w:ascii="Times" w:hAnsi="Times" w:cs="Arial"/>
        </w:rPr>
        <w:t xml:space="preserve"> Hagen 1960</w:t>
      </w:r>
      <w:r w:rsidR="00475C62" w:rsidRPr="00CA1974">
        <w:rPr>
          <w:rFonts w:ascii="Times" w:hAnsi="Times" w:cs="Arial"/>
        </w:rPr>
        <w:t> </w:t>
      </w:r>
      <w:r w:rsidR="00321FBA" w:rsidRPr="00CA1974">
        <w:rPr>
          <w:rFonts w:ascii="Times" w:hAnsi="Times" w:cs="Arial"/>
        </w:rPr>
        <w:t xml:space="preserve">; Mauldin </w:t>
      </w:r>
      <w:r w:rsidR="00321FBA" w:rsidRPr="00CA1974">
        <w:rPr>
          <w:rFonts w:ascii="Times" w:hAnsi="Times" w:cs="Arial"/>
          <w:i/>
        </w:rPr>
        <w:t>et</w:t>
      </w:r>
      <w:r w:rsidR="00321FBA" w:rsidRPr="00CA1974">
        <w:rPr>
          <w:rFonts w:ascii="Times" w:hAnsi="Times" w:cs="Arial"/>
        </w:rPr>
        <w:t xml:space="preserve"> </w:t>
      </w:r>
      <w:r w:rsidR="00321FBA" w:rsidRPr="00CA1974">
        <w:rPr>
          <w:rFonts w:ascii="Times" w:hAnsi="Times" w:cs="Arial"/>
          <w:i/>
        </w:rPr>
        <w:t>al</w:t>
      </w:r>
      <w:r w:rsidR="00321FBA" w:rsidRPr="00CA1974">
        <w:rPr>
          <w:rFonts w:ascii="Times" w:hAnsi="Times" w:cs="Arial"/>
        </w:rPr>
        <w:t>., 1974</w:t>
      </w:r>
      <w:r w:rsidR="00B06119" w:rsidRPr="00CA1974">
        <w:rPr>
          <w:rFonts w:ascii="Times" w:hAnsi="Times" w:cs="Arial"/>
        </w:rPr>
        <w:t>)</w:t>
      </w:r>
      <w:r w:rsidR="00893A78" w:rsidRPr="00CA1974">
        <w:rPr>
          <w:rFonts w:ascii="Times" w:hAnsi="Times"/>
        </w:rPr>
        <w:t xml:space="preserve">. </w:t>
      </w:r>
      <w:r w:rsidR="00C851DB" w:rsidRPr="00CA1974">
        <w:rPr>
          <w:rFonts w:ascii="Times" w:hAnsi="Times"/>
        </w:rPr>
        <w:t>Sur le plan scientifique, l</w:t>
      </w:r>
      <w:r w:rsidR="00893A78" w:rsidRPr="00CA1974">
        <w:rPr>
          <w:rFonts w:ascii="Times" w:hAnsi="Times"/>
        </w:rPr>
        <w:t>es premiers plaida</w:t>
      </w:r>
      <w:r w:rsidR="00C851DB" w:rsidRPr="00CA1974">
        <w:rPr>
          <w:rFonts w:ascii="Times" w:hAnsi="Times"/>
        </w:rPr>
        <w:t>ie</w:t>
      </w:r>
      <w:r w:rsidR="00893A78" w:rsidRPr="00CA1974">
        <w:rPr>
          <w:rFonts w:ascii="Times" w:hAnsi="Times"/>
        </w:rPr>
        <w:t>nt l’urgence de la mise en place de programmes de « </w:t>
      </w:r>
      <w:r w:rsidR="00893A78" w:rsidRPr="00CA1974">
        <w:rPr>
          <w:rFonts w:ascii="Times" w:hAnsi="Times"/>
          <w:i/>
        </w:rPr>
        <w:t>planning famil</w:t>
      </w:r>
      <w:r w:rsidR="002A07A9" w:rsidRPr="00CA1974">
        <w:rPr>
          <w:rFonts w:ascii="Times" w:hAnsi="Times"/>
          <w:i/>
        </w:rPr>
        <w:t>i</w:t>
      </w:r>
      <w:r w:rsidR="00893A78" w:rsidRPr="00CA1974">
        <w:rPr>
          <w:rFonts w:ascii="Times" w:hAnsi="Times"/>
          <w:i/>
        </w:rPr>
        <w:t>al</w:t>
      </w:r>
      <w:r w:rsidR="00893A78" w:rsidRPr="00CA1974">
        <w:rPr>
          <w:rFonts w:ascii="Times" w:hAnsi="Times"/>
        </w:rPr>
        <w:t xml:space="preserve"> » dans les pays en développement arguant du fait que la forte natalité ruinait tous les efforts déployés en faveur du décollage économique du fait que le coût de l’entretien et de l’instruction de cohortes d’enfants très nombreuses captait l’essentiel des ressources qui auraient pu être </w:t>
      </w:r>
      <w:r w:rsidR="00C851DB" w:rsidRPr="00CA1974">
        <w:rPr>
          <w:rFonts w:ascii="Times" w:hAnsi="Times"/>
        </w:rPr>
        <w:t>consacrées à l’investissement économique</w:t>
      </w:r>
      <w:r w:rsidR="00B81266" w:rsidRPr="00CA1974">
        <w:rPr>
          <w:rFonts w:ascii="Times" w:hAnsi="Times"/>
        </w:rPr>
        <w:t xml:space="preserve"> (Rockfeller, 1974)</w:t>
      </w:r>
      <w:r w:rsidR="00C851DB" w:rsidRPr="00CA1974">
        <w:rPr>
          <w:rFonts w:ascii="Times" w:hAnsi="Times"/>
        </w:rPr>
        <w:t>. Les seconds au contraire affirmaient que la baisse de la fécondité, et donc le retour à l’équilibre démographique rompu par le progrès sanitaire et la baisse de la mortalité,</w:t>
      </w:r>
      <w:r w:rsidR="00893A78" w:rsidRPr="00CA1974">
        <w:rPr>
          <w:rFonts w:ascii="Times" w:hAnsi="Times"/>
        </w:rPr>
        <w:t xml:space="preserve"> </w:t>
      </w:r>
      <w:r w:rsidR="00C851DB" w:rsidRPr="00CA1974">
        <w:rPr>
          <w:rFonts w:ascii="Times" w:hAnsi="Times"/>
        </w:rPr>
        <w:t>reposait fondamentalement, dans les pays en développement comme jadis en Europe, sur un changement des mentalités qui ne viendrait qu’avec le développement économique et social</w:t>
      </w:r>
      <w:r w:rsidR="00B81266" w:rsidRPr="00CA1974">
        <w:rPr>
          <w:rFonts w:ascii="Times" w:hAnsi="Times"/>
        </w:rPr>
        <w:t xml:space="preserve"> (Singer, 1974)</w:t>
      </w:r>
      <w:r w:rsidR="00C851DB" w:rsidRPr="00CA1974">
        <w:rPr>
          <w:rFonts w:ascii="Times" w:hAnsi="Times"/>
        </w:rPr>
        <w:t xml:space="preserve">. Sur le plan politique, le combat idéologique, opposaient </w:t>
      </w:r>
      <w:r w:rsidR="00945FEB" w:rsidRPr="00CA1974">
        <w:rPr>
          <w:rFonts w:ascii="Times" w:hAnsi="Times"/>
        </w:rPr>
        <w:t>fortement</w:t>
      </w:r>
      <w:r w:rsidR="00C851DB" w:rsidRPr="00CA1974">
        <w:rPr>
          <w:rFonts w:ascii="Times" w:hAnsi="Times"/>
        </w:rPr>
        <w:t xml:space="preserve"> la plupart des</w:t>
      </w:r>
      <w:r w:rsidR="00945FEB" w:rsidRPr="00CA1974">
        <w:rPr>
          <w:rFonts w:ascii="Times" w:hAnsi="Times"/>
        </w:rPr>
        <w:t xml:space="preserve"> pays développés, États-Unis en tête, qui souhaitaient imposer aux pays en développement la mise en œuvre de politiques drastiques de limitation des naissances leur offrant pour ce faire leur aide technique et financière et un grand nombre de pays du Sud ou de l’Est pour lesquels les programmes de planning familial n’était qu’un avatar de plus de l’impérialisme néocolonial. Dès la fin des années 1950, toutefois, à la suite du Japon, certains pays d’Asie orientale avait, avec l’aide des Américains, </w:t>
      </w:r>
      <w:r w:rsidR="000071D2" w:rsidRPr="00CA1974">
        <w:rPr>
          <w:rFonts w:ascii="Times" w:hAnsi="Times"/>
        </w:rPr>
        <w:t>mis en place des programmes de planning familial et de développement économique, réussissant ainsi, à partir des années 1960 tout à la fois à réduire leur taux de fécondité et à amorcer leur décollage économique. Bien sûr les néo-malthusiens ont aussitôt interprété ces faits comme résultant du succès des politiques de limitation des naissances. Il ne restait donc plus qu’à convaincre le reste des pays pauvres de suivre cet exemple. Deux pays du Maghreb se sont alors laissés convaincre de mettre en place des programmes de planning familial </w:t>
      </w:r>
      <w:r w:rsidR="00AC0428" w:rsidRPr="00CA1974">
        <w:rPr>
          <w:rFonts w:ascii="Times" w:hAnsi="Times"/>
        </w:rPr>
        <w:t>pour réduire leur fécondité</w:t>
      </w:r>
      <w:r w:rsidR="00AC0428" w:rsidRPr="00CA1974">
        <w:rPr>
          <w:rStyle w:val="Appelnotedebasdep"/>
          <w:rFonts w:ascii="Times" w:hAnsi="Times"/>
        </w:rPr>
        <w:footnoteReference w:id="3"/>
      </w:r>
      <w:r w:rsidR="00AC0428" w:rsidRPr="00CA1974">
        <w:rPr>
          <w:rFonts w:ascii="Times" w:hAnsi="Times"/>
        </w:rPr>
        <w:t> </w:t>
      </w:r>
      <w:r w:rsidR="000071D2" w:rsidRPr="00CA1974">
        <w:rPr>
          <w:rFonts w:ascii="Times" w:hAnsi="Times"/>
        </w:rPr>
        <w:t xml:space="preserve">: la Tunisie en 1964 </w:t>
      </w:r>
      <w:r w:rsidR="002F46E5" w:rsidRPr="00CA1974">
        <w:rPr>
          <w:rFonts w:ascii="Times" w:hAnsi="Times"/>
        </w:rPr>
        <w:t>(Gueddana, 2001, Vallin et Locoh, 2001</w:t>
      </w:r>
      <w:r w:rsidR="00451289" w:rsidRPr="00CA1974">
        <w:rPr>
          <w:rFonts w:ascii="Times" w:hAnsi="Times"/>
        </w:rPr>
        <w:t xml:space="preserve">) </w:t>
      </w:r>
      <w:r w:rsidR="000071D2" w:rsidRPr="00CA1974">
        <w:rPr>
          <w:rFonts w:ascii="Times" w:hAnsi="Times"/>
        </w:rPr>
        <w:t>et le Maroc</w:t>
      </w:r>
      <w:r w:rsidRPr="00CA1974">
        <w:rPr>
          <w:rFonts w:ascii="Times" w:hAnsi="Times"/>
        </w:rPr>
        <w:t xml:space="preserve"> en 1965 </w:t>
      </w:r>
      <w:r w:rsidR="00DF0335" w:rsidRPr="00CA1974">
        <w:rPr>
          <w:rFonts w:ascii="Times" w:hAnsi="Times"/>
        </w:rPr>
        <w:t>(</w:t>
      </w:r>
      <w:r w:rsidR="00015A78" w:rsidRPr="00CA1974">
        <w:rPr>
          <w:rFonts w:ascii="Times" w:hAnsi="Times"/>
        </w:rPr>
        <w:t xml:space="preserve">CERED, 2004 ; </w:t>
      </w:r>
      <w:r w:rsidR="00DF0335" w:rsidRPr="00CA1974">
        <w:rPr>
          <w:rFonts w:ascii="Times" w:hAnsi="Times"/>
          <w:color w:val="333333"/>
          <w:shd w:val="clear" w:color="auto" w:fill="FFFFFF"/>
        </w:rPr>
        <w:t>Lecomte et Marcoux, 1976</w:t>
      </w:r>
      <w:r w:rsidR="000071D2" w:rsidRPr="00CA1974">
        <w:rPr>
          <w:rFonts w:ascii="Times" w:hAnsi="Times"/>
        </w:rPr>
        <w:t>)</w:t>
      </w:r>
      <w:r w:rsidRPr="00CA1974">
        <w:rPr>
          <w:rFonts w:ascii="Times" w:hAnsi="Times"/>
        </w:rPr>
        <w:t>, l’Algérie</w:t>
      </w:r>
      <w:r w:rsidR="00A42A53" w:rsidRPr="00CA1974">
        <w:rPr>
          <w:rFonts w:ascii="Times" w:hAnsi="Times"/>
        </w:rPr>
        <w:t xml:space="preserve">, </w:t>
      </w:r>
      <w:r w:rsidRPr="00CA1974">
        <w:rPr>
          <w:rFonts w:ascii="Times" w:hAnsi="Times"/>
        </w:rPr>
        <w:t>s’y refusant fermement</w:t>
      </w:r>
      <w:r w:rsidR="002F46E5" w:rsidRPr="00CA1974">
        <w:rPr>
          <w:rFonts w:ascii="Times" w:hAnsi="Times"/>
        </w:rPr>
        <w:t xml:space="preserve"> jusqu’au tournant des années 1980</w:t>
      </w:r>
      <w:r w:rsidR="00A42A53" w:rsidRPr="00CA1974">
        <w:rPr>
          <w:rFonts w:ascii="Times" w:hAnsi="Times"/>
        </w:rPr>
        <w:t xml:space="preserve">, </w:t>
      </w:r>
      <w:r w:rsidRPr="00CA1974">
        <w:rPr>
          <w:rFonts w:ascii="Times" w:hAnsi="Times"/>
        </w:rPr>
        <w:t>(</w:t>
      </w:r>
      <w:r w:rsidR="002A2987" w:rsidRPr="00CA1974">
        <w:rPr>
          <w:rFonts w:ascii="Times" w:hAnsi="Times"/>
        </w:rPr>
        <w:t>Lefranc</w:t>
      </w:r>
      <w:r w:rsidR="00D13422" w:rsidRPr="00CA1974">
        <w:rPr>
          <w:rFonts w:ascii="Times" w:hAnsi="Times"/>
        </w:rPr>
        <w:t>, 1</w:t>
      </w:r>
      <w:r w:rsidR="002A2987" w:rsidRPr="00CA1974">
        <w:rPr>
          <w:rFonts w:ascii="Times" w:hAnsi="Times"/>
        </w:rPr>
        <w:t>998</w:t>
      </w:r>
      <w:r w:rsidR="00FD75F7" w:rsidRPr="00CA1974">
        <w:rPr>
          <w:rFonts w:ascii="Times" w:hAnsi="Times"/>
        </w:rPr>
        <w:t xml:space="preserve"> ; </w:t>
      </w:r>
      <w:r w:rsidR="00A42A53" w:rsidRPr="00CA1974">
        <w:rPr>
          <w:rFonts w:ascii="Times" w:hAnsi="Times"/>
        </w:rPr>
        <w:t>Tabah, 1994</w:t>
      </w:r>
      <w:r w:rsidR="00B06119" w:rsidRPr="00CA1974">
        <w:rPr>
          <w:rFonts w:ascii="Times" w:hAnsi="Times"/>
        </w:rPr>
        <w:t> ;</w:t>
      </w:r>
      <w:r w:rsidR="00A42A53" w:rsidRPr="00CA1974">
        <w:rPr>
          <w:rFonts w:ascii="Times" w:hAnsi="Times"/>
        </w:rPr>
        <w:t xml:space="preserve"> </w:t>
      </w:r>
      <w:r w:rsidR="00614634" w:rsidRPr="00CA1974">
        <w:rPr>
          <w:rFonts w:ascii="Times" w:hAnsi="Times"/>
        </w:rPr>
        <w:t>Kouaouci, 1996</w:t>
      </w:r>
      <w:r w:rsidR="002F46E5" w:rsidRPr="00CA1974">
        <w:rPr>
          <w:rFonts w:ascii="Times" w:hAnsi="Times"/>
        </w:rPr>
        <w:t>, Ben Khellil, 1999</w:t>
      </w:r>
      <w:r w:rsidR="00015A78" w:rsidRPr="00CA1974">
        <w:rPr>
          <w:rFonts w:ascii="Times" w:hAnsi="Times"/>
        </w:rPr>
        <w:t>, Ouadah-Bedidi et Vallin, 2012</w:t>
      </w:r>
      <w:r w:rsidR="00C85393" w:rsidRPr="00CA1974">
        <w:rPr>
          <w:rFonts w:ascii="Times" w:hAnsi="Times"/>
        </w:rPr>
        <w:t>)</w:t>
      </w:r>
      <w:r w:rsidR="000071D2" w:rsidRPr="00CA1974">
        <w:rPr>
          <w:rFonts w:ascii="Times" w:hAnsi="Times"/>
        </w:rPr>
        <w:t xml:space="preserve">. </w:t>
      </w:r>
    </w:p>
    <w:p w14:paraId="3018790D" w14:textId="6A67ADBF" w:rsidR="008304F6" w:rsidRDefault="00232312" w:rsidP="00CA1974">
      <w:pPr>
        <w:jc w:val="both"/>
        <w:rPr>
          <w:rFonts w:ascii="Times" w:hAnsi="Times" w:cs="Times New Roman"/>
          <w:highlight w:val="yellow"/>
        </w:rPr>
      </w:pPr>
      <w:r w:rsidRPr="00CA1974">
        <w:rPr>
          <w:rFonts w:ascii="Times" w:hAnsi="Times" w:cs="Times New Roman"/>
          <w:sz w:val="24"/>
          <w:szCs w:val="24"/>
        </w:rPr>
        <w:t xml:space="preserve">Toutefois, </w:t>
      </w:r>
      <w:r w:rsidR="00E60F82" w:rsidRPr="00CA1974">
        <w:rPr>
          <w:rFonts w:ascii="Times" w:hAnsi="Times" w:cs="Times New Roman"/>
          <w:sz w:val="24"/>
          <w:szCs w:val="24"/>
        </w:rPr>
        <w:t>au début</w:t>
      </w:r>
      <w:r w:rsidR="00636871" w:rsidRPr="00CA1974">
        <w:rPr>
          <w:rFonts w:ascii="Times" w:hAnsi="Times" w:cs="Times New Roman"/>
          <w:sz w:val="24"/>
          <w:szCs w:val="24"/>
        </w:rPr>
        <w:t xml:space="preserve"> des</w:t>
      </w:r>
      <w:r w:rsidR="00E60F82" w:rsidRPr="00CA1974">
        <w:rPr>
          <w:rFonts w:ascii="Times" w:hAnsi="Times" w:cs="Times New Roman"/>
          <w:sz w:val="24"/>
          <w:szCs w:val="24"/>
        </w:rPr>
        <w:t xml:space="preserve"> années 197</w:t>
      </w:r>
      <w:r w:rsidR="00636871" w:rsidRPr="00CA1974">
        <w:rPr>
          <w:rFonts w:ascii="Times" w:hAnsi="Times" w:cs="Times New Roman"/>
          <w:sz w:val="24"/>
          <w:szCs w:val="24"/>
        </w:rPr>
        <w:t>0, avec ou sans programme de limitation des naissances, la fécondité était encore très élevée au Maghreb avec des taux de fécondité totale de autour de 7 enfants par femme, comme dans tous les autres pays d’Afrique et du Moyen-Orient et beaucoup de ceux d’Amérique latine et d’Asie.</w:t>
      </w:r>
      <w:r w:rsidRPr="00CA1974">
        <w:rPr>
          <w:rFonts w:ascii="Times" w:hAnsi="Times" w:cs="Times New Roman"/>
          <w:sz w:val="24"/>
          <w:szCs w:val="24"/>
        </w:rPr>
        <w:t xml:space="preserve"> En réalité, à cette époque, un grand doute planait en particulier sur les chances de réussite dans des pays musulmans, dont les populations étaient supposée</w:t>
      </w:r>
      <w:r w:rsidR="00E60F82" w:rsidRPr="00CA1974">
        <w:rPr>
          <w:rFonts w:ascii="Times" w:hAnsi="Times" w:cs="Times New Roman"/>
          <w:sz w:val="24"/>
          <w:szCs w:val="24"/>
        </w:rPr>
        <w:t>s</w:t>
      </w:r>
      <w:r w:rsidRPr="00CA1974">
        <w:rPr>
          <w:rFonts w:ascii="Times" w:hAnsi="Times" w:cs="Times New Roman"/>
          <w:sz w:val="24"/>
          <w:szCs w:val="24"/>
        </w:rPr>
        <w:t xml:space="preserve"> être plus attachées que beaucoup d’autres aux valeurs patriarcales de la famille et à la procréation</w:t>
      </w:r>
      <w:r w:rsidR="00E60F82" w:rsidRPr="00CA1974">
        <w:rPr>
          <w:rFonts w:ascii="Times" w:hAnsi="Times" w:cs="Times New Roman"/>
          <w:sz w:val="24"/>
          <w:szCs w:val="24"/>
        </w:rPr>
        <w:t xml:space="preserve"> (</w:t>
      </w:r>
      <w:r w:rsidR="00DC4245" w:rsidRPr="00CA1974">
        <w:rPr>
          <w:rFonts w:ascii="Times" w:hAnsi="Times" w:cs="Times New Roman"/>
          <w:sz w:val="24"/>
          <w:szCs w:val="24"/>
        </w:rPr>
        <w:t>Seklani,</w:t>
      </w:r>
      <w:r w:rsidR="00DC4245" w:rsidRPr="00CA1974">
        <w:rPr>
          <w:rFonts w:ascii="Times" w:hAnsi="Times" w:cs="Times New Roman"/>
        </w:rPr>
        <w:t xml:space="preserve"> </w:t>
      </w:r>
      <w:r w:rsidR="008304F6" w:rsidRPr="00CA1974">
        <w:rPr>
          <w:rFonts w:ascii="Times" w:hAnsi="Times" w:cs="Times New Roman"/>
        </w:rPr>
        <w:t>1960)</w:t>
      </w:r>
      <w:r w:rsidR="008304F6">
        <w:rPr>
          <w:rFonts w:ascii="Times" w:hAnsi="Times" w:cs="Times New Roman"/>
        </w:rPr>
        <w:t>.</w:t>
      </w:r>
    </w:p>
    <w:p w14:paraId="5E827B96" w14:textId="7A2D4889" w:rsidR="00636871" w:rsidRPr="00CA1974" w:rsidRDefault="00E60F82" w:rsidP="00CA1974">
      <w:pPr>
        <w:jc w:val="both"/>
        <w:rPr>
          <w:rFonts w:ascii="Times" w:hAnsi="Times" w:cs="Times New Roman"/>
          <w:sz w:val="24"/>
          <w:szCs w:val="24"/>
        </w:rPr>
      </w:pPr>
      <w:r w:rsidRPr="00CA1974">
        <w:rPr>
          <w:rFonts w:ascii="Times" w:hAnsi="Times" w:cs="Times New Roman"/>
          <w:sz w:val="24"/>
          <w:szCs w:val="24"/>
        </w:rPr>
        <w:lastRenderedPageBreak/>
        <w:t>Ce fut pour beaucoup une réelle surprise lorsque dans les années 1980, il s’est avéré qu’une baisse rapide s’était engagée dans les quatre pays. Certes un peu plus précoce en Tunisie et au Maroc mais nettement plus rapide ensuite en Algérie et en Lybie, de telle sorte que dès la fin du 20</w:t>
      </w:r>
      <w:r w:rsidRPr="00CA1974">
        <w:rPr>
          <w:rFonts w:ascii="Times" w:hAnsi="Times" w:cs="Times New Roman"/>
          <w:sz w:val="24"/>
          <w:szCs w:val="24"/>
          <w:vertAlign w:val="superscript"/>
        </w:rPr>
        <w:t>e</w:t>
      </w:r>
      <w:r w:rsidRPr="00CA1974">
        <w:rPr>
          <w:rFonts w:ascii="Times" w:hAnsi="Times" w:cs="Times New Roman"/>
          <w:sz w:val="24"/>
          <w:szCs w:val="24"/>
        </w:rPr>
        <w:t xml:space="preserve"> siècle les quatre pays en étaient arrivés au voisinage du seuil de remplacement des génération</w:t>
      </w:r>
      <w:r w:rsidR="00C85393" w:rsidRPr="00CA1974">
        <w:rPr>
          <w:rFonts w:ascii="Times" w:hAnsi="Times" w:cs="Times New Roman"/>
          <w:sz w:val="24"/>
          <w:szCs w:val="24"/>
        </w:rPr>
        <w:t>s</w:t>
      </w:r>
      <w:r w:rsidRPr="00CA1974">
        <w:rPr>
          <w:rFonts w:ascii="Times" w:hAnsi="Times" w:cs="Times New Roman"/>
          <w:sz w:val="24"/>
          <w:szCs w:val="24"/>
        </w:rPr>
        <w:t xml:space="preserve"> avec des TFT égaux ou à peine supérieurs à 2 enfants par femme.</w:t>
      </w:r>
    </w:p>
    <w:p w14:paraId="4ECC03DB" w14:textId="77777777" w:rsidR="00E60F82" w:rsidRPr="00CA1974" w:rsidRDefault="00E60F82" w:rsidP="00CA1974">
      <w:pPr>
        <w:jc w:val="both"/>
        <w:rPr>
          <w:rFonts w:ascii="Times" w:hAnsi="Times" w:cs="Times New Roman"/>
          <w:sz w:val="24"/>
          <w:szCs w:val="24"/>
        </w:rPr>
      </w:pPr>
      <w:r w:rsidRPr="00CA1974">
        <w:rPr>
          <w:rFonts w:ascii="Times" w:hAnsi="Times" w:cs="Times New Roman"/>
          <w:sz w:val="24"/>
          <w:szCs w:val="24"/>
        </w:rPr>
        <w:t xml:space="preserve">La deuxième surprise a été encore plus vive quand, </w:t>
      </w:r>
      <w:r w:rsidR="005F7ACC" w:rsidRPr="00CA1974">
        <w:rPr>
          <w:rFonts w:ascii="Times" w:hAnsi="Times" w:cs="Times New Roman"/>
          <w:sz w:val="24"/>
          <w:szCs w:val="24"/>
        </w:rPr>
        <w:t>alors que dans</w:t>
      </w:r>
      <w:r w:rsidRPr="00CA1974">
        <w:rPr>
          <w:rFonts w:ascii="Times" w:hAnsi="Times" w:cs="Times New Roman"/>
          <w:sz w:val="24"/>
          <w:szCs w:val="24"/>
        </w:rPr>
        <w:t xml:space="preserve"> tous les </w:t>
      </w:r>
      <w:r w:rsidR="005F7ACC" w:rsidRPr="00CA1974">
        <w:rPr>
          <w:rFonts w:ascii="Times" w:hAnsi="Times" w:cs="Times New Roman"/>
          <w:sz w:val="24"/>
          <w:szCs w:val="24"/>
        </w:rPr>
        <w:t xml:space="preserve">autres </w:t>
      </w:r>
      <w:r w:rsidRPr="00CA1974">
        <w:rPr>
          <w:rFonts w:ascii="Times" w:hAnsi="Times" w:cs="Times New Roman"/>
          <w:sz w:val="24"/>
          <w:szCs w:val="24"/>
        </w:rPr>
        <w:t xml:space="preserve">pays en développement </w:t>
      </w:r>
      <w:r w:rsidR="005F7ACC" w:rsidRPr="00CA1974">
        <w:rPr>
          <w:rFonts w:ascii="Times" w:hAnsi="Times" w:cs="Times New Roman"/>
          <w:sz w:val="24"/>
          <w:szCs w:val="24"/>
        </w:rPr>
        <w:t xml:space="preserve">parvenus au seuil du remplacement la fécondité a continuer à baisser bien au-dessous, celle-ci a brusquement cessé de baisser dans les pays du Maghreb et parfois même vivement remonté. </w:t>
      </w:r>
    </w:p>
    <w:p w14:paraId="03BCC4A6" w14:textId="00BB9C44" w:rsidR="00AE6CED" w:rsidRPr="00CA1974" w:rsidRDefault="005F7ACC" w:rsidP="00CA1974">
      <w:pPr>
        <w:jc w:val="both"/>
        <w:rPr>
          <w:rFonts w:ascii="Times" w:hAnsi="Times" w:cs="Times New Roman"/>
          <w:sz w:val="24"/>
          <w:szCs w:val="24"/>
        </w:rPr>
      </w:pPr>
      <w:r w:rsidRPr="00CA1974">
        <w:rPr>
          <w:rFonts w:ascii="Times" w:hAnsi="Times" w:cs="Times New Roman"/>
          <w:sz w:val="24"/>
          <w:szCs w:val="24"/>
        </w:rPr>
        <w:t>La baisse de la fécondité au Maghreb a évidemment fait l’objet de nombreuses études, notamment en ce qui concerne la Tunisie et l’Algérie, un peu moins pour le Maroc dont les données sont moins abondantes. Et le</w:t>
      </w:r>
      <w:r w:rsidR="00EB0E27" w:rsidRPr="00CA1974">
        <w:rPr>
          <w:rFonts w:ascii="Times" w:hAnsi="Times" w:cs="Times New Roman"/>
          <w:sz w:val="24"/>
          <w:szCs w:val="24"/>
        </w:rPr>
        <w:t xml:space="preserve">s principaux facteurs ont pu </w:t>
      </w:r>
      <w:r w:rsidRPr="00CA1974">
        <w:rPr>
          <w:rFonts w:ascii="Times" w:hAnsi="Times" w:cs="Times New Roman"/>
          <w:sz w:val="24"/>
          <w:szCs w:val="24"/>
        </w:rPr>
        <w:t>être mis en évidence. La caractéristique la plus originale de la transition de la fécondité au Maghreb est d</w:t>
      </w:r>
      <w:r w:rsidR="00AE6CED" w:rsidRPr="00CA1974">
        <w:rPr>
          <w:rFonts w:ascii="Times" w:hAnsi="Times" w:cs="Times New Roman"/>
          <w:sz w:val="24"/>
          <w:szCs w:val="24"/>
        </w:rPr>
        <w:t>’être au départ principalement</w:t>
      </w:r>
      <w:r w:rsidR="00510D69">
        <w:rPr>
          <w:rFonts w:ascii="Times" w:hAnsi="Times" w:cs="Times New Roman"/>
          <w:sz w:val="24"/>
          <w:szCs w:val="24"/>
        </w:rPr>
        <w:t xml:space="preserve"> </w:t>
      </w:r>
      <w:r w:rsidR="00AE6CED" w:rsidRPr="00CA1974">
        <w:rPr>
          <w:rFonts w:ascii="Times" w:hAnsi="Times" w:cs="Times New Roman"/>
          <w:sz w:val="24"/>
          <w:szCs w:val="24"/>
        </w:rPr>
        <w:t xml:space="preserve">passée par une élévation de l’âge au mariage des femmes, avant que la contraception ne commence réellement à jouer un rôle. En va-t-il de même actuellement pour le coup d’arrêt donné à la baisse en Tunisie et le revirement total observé en Algérie ? </w:t>
      </w:r>
    </w:p>
    <w:p w14:paraId="7BD0D0D8" w14:textId="77777777" w:rsidR="00AE6CED" w:rsidRPr="00CA1974" w:rsidRDefault="00AE6CED" w:rsidP="00CA1974">
      <w:pPr>
        <w:jc w:val="both"/>
        <w:rPr>
          <w:rFonts w:ascii="Times" w:hAnsi="Times" w:cs="Times New Roman"/>
          <w:b/>
        </w:rPr>
      </w:pPr>
      <w:r w:rsidRPr="00CA1974">
        <w:rPr>
          <w:rFonts w:ascii="Times" w:hAnsi="Times" w:cs="Times New Roman"/>
          <w:b/>
        </w:rPr>
        <w:t>Une</w:t>
      </w:r>
      <w:r w:rsidR="00417835" w:rsidRPr="00CA1974">
        <w:rPr>
          <w:rFonts w:ascii="Times" w:hAnsi="Times" w:cs="Times New Roman"/>
          <w:b/>
        </w:rPr>
        <w:t xml:space="preserve"> des</w:t>
      </w:r>
      <w:r w:rsidRPr="00CA1974">
        <w:rPr>
          <w:rFonts w:ascii="Times" w:hAnsi="Times" w:cs="Times New Roman"/>
          <w:b/>
        </w:rPr>
        <w:t xml:space="preserve"> </w:t>
      </w:r>
      <w:r w:rsidR="009D18F6" w:rsidRPr="00CA1974">
        <w:rPr>
          <w:rFonts w:ascii="Times" w:hAnsi="Times" w:cs="Times New Roman"/>
          <w:b/>
        </w:rPr>
        <w:t>transition</w:t>
      </w:r>
      <w:r w:rsidR="00417835" w:rsidRPr="00CA1974">
        <w:rPr>
          <w:rFonts w:ascii="Times" w:hAnsi="Times" w:cs="Times New Roman"/>
          <w:b/>
        </w:rPr>
        <w:t>s de la fécondité les plus rapide</w:t>
      </w:r>
      <w:r w:rsidR="00C822F7" w:rsidRPr="00CA1974">
        <w:rPr>
          <w:rFonts w:ascii="Times" w:hAnsi="Times" w:cs="Times New Roman"/>
          <w:b/>
        </w:rPr>
        <w:t>s</w:t>
      </w:r>
      <w:r w:rsidR="00417835" w:rsidRPr="00CA1974">
        <w:rPr>
          <w:rFonts w:ascii="Times" w:hAnsi="Times" w:cs="Times New Roman"/>
          <w:b/>
        </w:rPr>
        <w:t xml:space="preserve"> du monde</w:t>
      </w:r>
      <w:r w:rsidRPr="00CA1974">
        <w:rPr>
          <w:rFonts w:ascii="Times" w:hAnsi="Times" w:cs="Times New Roman"/>
          <w:b/>
        </w:rPr>
        <w:t xml:space="preserve"> </w:t>
      </w:r>
    </w:p>
    <w:p w14:paraId="14E8E5AF" w14:textId="38668145" w:rsidR="001610D9" w:rsidRPr="00CA1974" w:rsidRDefault="009D18F6" w:rsidP="00DE6FBA">
      <w:pPr>
        <w:spacing w:after="0" w:line="240" w:lineRule="auto"/>
        <w:jc w:val="both"/>
        <w:rPr>
          <w:rFonts w:ascii="Times" w:hAnsi="Times" w:cs="Times New Roman"/>
          <w:sz w:val="24"/>
          <w:szCs w:val="24"/>
        </w:rPr>
      </w:pPr>
      <w:r w:rsidRPr="00CA1974">
        <w:rPr>
          <w:rFonts w:ascii="Times" w:hAnsi="Times" w:cs="Times New Roman"/>
          <w:sz w:val="24"/>
          <w:szCs w:val="24"/>
        </w:rPr>
        <w:t>En Tunisie, après un pic exceptionnel à près de huit enfants par femme en 1964</w:t>
      </w:r>
      <w:r w:rsidRPr="00CA1974">
        <w:rPr>
          <w:rStyle w:val="Appelnotedebasdep"/>
          <w:rFonts w:ascii="Times" w:hAnsi="Times" w:cs="Times New Roman"/>
          <w:sz w:val="24"/>
          <w:szCs w:val="24"/>
        </w:rPr>
        <w:footnoteReference w:id="4"/>
      </w:r>
      <w:r w:rsidRPr="00CA1974">
        <w:rPr>
          <w:rFonts w:ascii="Times" w:hAnsi="Times" w:cs="Times New Roman"/>
          <w:sz w:val="24"/>
          <w:szCs w:val="24"/>
        </w:rPr>
        <w:t xml:space="preserve"> le TFT a baissé rapidement et très régulièrement pour atteindre le seuil de remplacement des générations (2,1 enfants par femme) en 1999</w:t>
      </w:r>
      <w:r w:rsidR="000F5DC8" w:rsidRPr="00CA1974">
        <w:rPr>
          <w:rFonts w:ascii="Times" w:hAnsi="Times" w:cs="Times New Roman"/>
          <w:sz w:val="24"/>
          <w:szCs w:val="24"/>
        </w:rPr>
        <w:t xml:space="preserve"> (figure 1)</w:t>
      </w:r>
      <w:r w:rsidRPr="00CA1974">
        <w:rPr>
          <w:rFonts w:ascii="Times" w:hAnsi="Times" w:cs="Times New Roman"/>
          <w:sz w:val="24"/>
          <w:szCs w:val="24"/>
        </w:rPr>
        <w:t xml:space="preserve">. </w:t>
      </w:r>
      <w:r w:rsidR="000F5DC8" w:rsidRPr="00CA1974">
        <w:rPr>
          <w:rFonts w:ascii="Times" w:hAnsi="Times" w:cs="Times New Roman"/>
          <w:sz w:val="24"/>
          <w:szCs w:val="24"/>
        </w:rPr>
        <w:t xml:space="preserve">Abstraction faite de la fluctuation de 1964-65, on peut dire que la Tunisie a accompli sa transition en moins de trente, avec une chute tout aussi spectaculaire que celle observée en Chine dans un contexte politique très différent. </w:t>
      </w:r>
      <w:r w:rsidR="000E228A" w:rsidRPr="00CA1974">
        <w:rPr>
          <w:rFonts w:ascii="Times" w:hAnsi="Times" w:cs="Times New Roman"/>
          <w:sz w:val="24"/>
          <w:szCs w:val="24"/>
        </w:rPr>
        <w:t xml:space="preserve">Partant d’un niveau comparable à celui de la Tunisie, la fécondité marocaine </w:t>
      </w:r>
      <w:r w:rsidR="002410B6" w:rsidRPr="00CA1974">
        <w:rPr>
          <w:rFonts w:ascii="Times" w:hAnsi="Times" w:cs="Times New Roman"/>
          <w:sz w:val="24"/>
          <w:szCs w:val="24"/>
        </w:rPr>
        <w:t>semble avoir légèrement augmenté de 1962 à 1973 et ne semble pas avoir commencé à baisser avant cette date mais elle a ensuite brusquement chuté pour très vite s’approcher du niveau tunisien et continuer à reculer au même rythme que ce dernier tout en conservant un faible écart.</w:t>
      </w:r>
    </w:p>
    <w:p w14:paraId="45C01DC0" w14:textId="77777777" w:rsidR="001610D9" w:rsidRPr="00CA1974" w:rsidRDefault="001610D9" w:rsidP="00DE6FBA">
      <w:pPr>
        <w:spacing w:after="0" w:line="240" w:lineRule="auto"/>
        <w:jc w:val="both"/>
        <w:rPr>
          <w:rFonts w:ascii="Times" w:hAnsi="Times" w:cs="Times New Roman"/>
        </w:rPr>
      </w:pPr>
    </w:p>
    <w:p w14:paraId="76422AE9" w14:textId="3D2F6E09" w:rsidR="0003312E" w:rsidRPr="00CA1974" w:rsidRDefault="00ED152F" w:rsidP="00DE6FBA">
      <w:pPr>
        <w:spacing w:after="0" w:line="240" w:lineRule="auto"/>
        <w:jc w:val="center"/>
        <w:rPr>
          <w:rFonts w:ascii="Times" w:hAnsi="Times" w:cs="Times New Roman"/>
          <w:sz w:val="16"/>
          <w:szCs w:val="16"/>
        </w:rPr>
      </w:pPr>
      <w:r w:rsidRPr="00CA1974">
        <w:rPr>
          <w:rFonts w:ascii="Times" w:hAnsi="Times"/>
          <w:noProof/>
          <w:lang w:eastAsia="fr-FR"/>
        </w:rPr>
        <w:lastRenderedPageBreak/>
        <w:drawing>
          <wp:inline distT="0" distB="0" distL="0" distR="0" wp14:anchorId="064F9BA9" wp14:editId="37135B31">
            <wp:extent cx="3377785" cy="4129184"/>
            <wp:effectExtent l="0" t="0" r="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437" cy="4129981"/>
                    </a:xfrm>
                    <a:prstGeom prst="rect">
                      <a:avLst/>
                    </a:prstGeom>
                    <a:noFill/>
                    <a:ln>
                      <a:noFill/>
                    </a:ln>
                  </pic:spPr>
                </pic:pic>
              </a:graphicData>
            </a:graphic>
          </wp:inline>
        </w:drawing>
      </w:r>
      <w:r w:rsidR="0003312E" w:rsidRPr="00CA1974">
        <w:rPr>
          <w:rFonts w:ascii="Times" w:hAnsi="Times" w:cs="Times New Roman"/>
        </w:rPr>
        <w:br/>
      </w:r>
      <w:r w:rsidR="0003312E" w:rsidRPr="00CA1974">
        <w:rPr>
          <w:rFonts w:ascii="MS Mincho" w:eastAsia="MS Mincho" w:hAnsi="MS Mincho" w:cs="MS Mincho"/>
          <w:sz w:val="8"/>
          <w:szCs w:val="8"/>
        </w:rPr>
        <w:t>▬</w:t>
      </w:r>
      <w:r w:rsidR="0036124B" w:rsidRPr="00CA1974">
        <w:rPr>
          <w:rFonts w:ascii="MS Mincho" w:eastAsia="MS Mincho" w:hAnsi="MS Mincho" w:cs="MS Mincho"/>
          <w:sz w:val="8"/>
          <w:szCs w:val="8"/>
        </w:rPr>
        <w:t>▬</w:t>
      </w:r>
      <w:r w:rsidR="0003312E" w:rsidRPr="00CA1974">
        <w:rPr>
          <w:rFonts w:ascii="Times" w:hAnsi="Times" w:cs="Times New Roman"/>
          <w:sz w:val="16"/>
          <w:szCs w:val="16"/>
        </w:rPr>
        <w:t xml:space="preserve"> Statistique d’état-civil corrigée du sous enregistrement</w:t>
      </w:r>
      <w:r w:rsidR="0003312E" w:rsidRPr="00CA1974">
        <w:rPr>
          <w:rFonts w:ascii="Times" w:hAnsi="Times" w:cs="Times New Roman"/>
          <w:sz w:val="16"/>
          <w:szCs w:val="16"/>
        </w:rPr>
        <w:br/>
      </w:r>
      <w:r w:rsidR="0003312E" w:rsidRPr="00CA1974">
        <w:rPr>
          <w:rFonts w:ascii="Calibri" w:eastAsia="Calibri" w:hAnsi="Calibri" w:cs="Calibri"/>
          <w:sz w:val="16"/>
          <w:szCs w:val="16"/>
        </w:rPr>
        <w:t>●</w:t>
      </w:r>
      <w:r w:rsidR="0003312E" w:rsidRPr="00CA1974">
        <w:rPr>
          <w:rFonts w:ascii="Times" w:hAnsi="Times" w:cs="Times New Roman"/>
          <w:sz w:val="16"/>
          <w:szCs w:val="16"/>
        </w:rPr>
        <w:t>Recensment</w:t>
      </w:r>
      <w:r w:rsidR="00510D69">
        <w:rPr>
          <w:rFonts w:ascii="Times" w:hAnsi="Times" w:cs="Times New Roman"/>
          <w:sz w:val="16"/>
          <w:szCs w:val="16"/>
        </w:rPr>
        <w:t xml:space="preserve">s </w:t>
      </w:r>
      <w:r w:rsidR="0003312E" w:rsidRPr="00CA1974">
        <w:rPr>
          <w:rFonts w:ascii="Times" w:hAnsi="Times" w:cs="Times New Roman"/>
          <w:sz w:val="16"/>
          <w:szCs w:val="16"/>
        </w:rPr>
        <w:t>(12 derniers mois)</w:t>
      </w:r>
      <w:r w:rsidR="0003312E" w:rsidRPr="00CA1974">
        <w:rPr>
          <w:rFonts w:ascii="Times" w:hAnsi="Times" w:cs="Times New Roman"/>
          <w:sz w:val="16"/>
          <w:szCs w:val="16"/>
        </w:rPr>
        <w:br/>
      </w:r>
      <w:r w:rsidR="0003312E" w:rsidRPr="00CA1974">
        <w:rPr>
          <w:rFonts w:ascii="MS Mincho" w:eastAsia="MS Mincho" w:hAnsi="MS Mincho" w:cs="MS Mincho"/>
          <w:sz w:val="16"/>
          <w:szCs w:val="16"/>
        </w:rPr>
        <w:t>▲</w:t>
      </w:r>
      <w:r w:rsidR="0003312E" w:rsidRPr="00CA1974">
        <w:rPr>
          <w:rFonts w:ascii="Times" w:hAnsi="Times" w:cs="Times New Roman"/>
          <w:sz w:val="16"/>
          <w:szCs w:val="16"/>
        </w:rPr>
        <w:t xml:space="preserve"> Enquêtes (année centrale de périodes de référence variables)</w:t>
      </w:r>
      <w:r w:rsidR="0003312E" w:rsidRPr="00CA1974">
        <w:rPr>
          <w:rFonts w:ascii="Times" w:hAnsi="Times" w:cs="Times New Roman"/>
          <w:sz w:val="16"/>
          <w:szCs w:val="16"/>
        </w:rPr>
        <w:br/>
      </w:r>
      <w:r w:rsidR="0003312E" w:rsidRPr="00CA1974">
        <w:rPr>
          <w:rFonts w:ascii="MS Mincho" w:eastAsia="MS Mincho" w:hAnsi="MS Mincho" w:cs="MS Mincho"/>
          <w:sz w:val="16"/>
          <w:szCs w:val="16"/>
        </w:rPr>
        <w:t>♦</w:t>
      </w:r>
      <w:r w:rsidR="0003312E" w:rsidRPr="00CA1974">
        <w:rPr>
          <w:rFonts w:ascii="Times" w:hAnsi="Times" w:cs="Times New Roman"/>
          <w:sz w:val="16"/>
          <w:szCs w:val="16"/>
        </w:rPr>
        <w:t xml:space="preserve"> Estimations officielles</w:t>
      </w:r>
      <w:r w:rsidR="0036124B" w:rsidRPr="00CA1974">
        <w:rPr>
          <w:rFonts w:ascii="Times" w:hAnsi="Times" w:cs="Times New Roman"/>
          <w:sz w:val="16"/>
          <w:szCs w:val="16"/>
        </w:rPr>
        <w:br/>
      </w:r>
      <w:r w:rsidR="001610D9" w:rsidRPr="00CA1974">
        <w:rPr>
          <w:rFonts w:ascii="Times" w:hAnsi="Times" w:cs="Times New Roman"/>
          <w:sz w:val="16"/>
          <w:szCs w:val="16"/>
        </w:rPr>
        <w:t>*</w:t>
      </w:r>
      <w:r w:rsidR="0036124B" w:rsidRPr="00CA1974">
        <w:rPr>
          <w:rFonts w:ascii="Times" w:hAnsi="Times" w:cs="Times New Roman"/>
          <w:sz w:val="16"/>
          <w:szCs w:val="16"/>
        </w:rPr>
        <w:t xml:space="preserve"> Estimations d’auteurs</w:t>
      </w:r>
    </w:p>
    <w:p w14:paraId="63751684" w14:textId="77777777" w:rsidR="00FB2F5F" w:rsidRPr="00DE6FBA" w:rsidRDefault="00AE6CED" w:rsidP="00DE6FBA">
      <w:pPr>
        <w:pStyle w:val="Sansinterligne"/>
        <w:jc w:val="center"/>
        <w:rPr>
          <w:rFonts w:ascii="Times" w:hAnsi="Times"/>
          <w:b/>
          <w:szCs w:val="20"/>
        </w:rPr>
      </w:pPr>
      <w:r w:rsidRPr="00CA1974">
        <w:rPr>
          <w:rFonts w:ascii="Times" w:hAnsi="Times" w:cs="Times New Roman"/>
          <w:b/>
        </w:rPr>
        <w:t>Figure 1. Évolution de la féco</w:t>
      </w:r>
      <w:r w:rsidR="00FB2F5F" w:rsidRPr="00CA1974">
        <w:rPr>
          <w:rFonts w:ascii="Times" w:hAnsi="Times" w:cs="Times New Roman"/>
          <w:b/>
        </w:rPr>
        <w:t>ndité maghrébine de 1960 à 2000</w:t>
      </w:r>
    </w:p>
    <w:p w14:paraId="1DEDB91F" w14:textId="77777777" w:rsidR="00FB2F5F" w:rsidRPr="00DE6FBA" w:rsidRDefault="00FB2F5F" w:rsidP="00DE6FBA">
      <w:pPr>
        <w:pStyle w:val="Sansinterligne"/>
        <w:jc w:val="center"/>
        <w:rPr>
          <w:rFonts w:ascii="Times" w:hAnsi="Times"/>
          <w:b/>
          <w:sz w:val="18"/>
          <w:szCs w:val="18"/>
        </w:rPr>
      </w:pPr>
      <w:r w:rsidRPr="00DE6FBA">
        <w:rPr>
          <w:rFonts w:ascii="Times" w:hAnsi="Times"/>
          <w:b/>
          <w:sz w:val="18"/>
          <w:szCs w:val="18"/>
        </w:rPr>
        <w:t>Sources :</w:t>
      </w:r>
    </w:p>
    <w:p w14:paraId="38371755" w14:textId="5F9D3745" w:rsidR="00A61D80" w:rsidRPr="00CA1974" w:rsidRDefault="00BD2CD2" w:rsidP="00CA1974">
      <w:pPr>
        <w:pStyle w:val="Sansinterligne"/>
        <w:jc w:val="both"/>
        <w:rPr>
          <w:rFonts w:ascii="Times" w:hAnsi="Times" w:cs="Times New Roman"/>
          <w:noProof/>
          <w:sz w:val="18"/>
          <w:szCs w:val="18"/>
        </w:rPr>
      </w:pPr>
      <w:r w:rsidRPr="00DE6FBA">
        <w:rPr>
          <w:rFonts w:ascii="Times" w:hAnsi="Times"/>
          <w:sz w:val="18"/>
          <w:szCs w:val="18"/>
        </w:rPr>
        <w:t>ALGÉRIE</w:t>
      </w:r>
      <w:r w:rsidR="000E228A" w:rsidRPr="003A69EF">
        <w:rPr>
          <w:rFonts w:ascii="Times" w:hAnsi="Times"/>
          <w:sz w:val="18"/>
          <w:szCs w:val="18"/>
        </w:rPr>
        <w:t>.</w:t>
      </w:r>
      <w:r w:rsidR="000E228A" w:rsidRPr="00D47572">
        <w:rPr>
          <w:rFonts w:ascii="Times" w:hAnsi="Times"/>
          <w:b/>
          <w:i/>
          <w:sz w:val="18"/>
          <w:szCs w:val="18"/>
        </w:rPr>
        <w:t xml:space="preserve"> État civil</w:t>
      </w:r>
      <w:r w:rsidR="000E228A" w:rsidRPr="003E5338">
        <w:rPr>
          <w:rFonts w:ascii="Times" w:hAnsi="Times"/>
          <w:b/>
          <w:sz w:val="18"/>
          <w:szCs w:val="18"/>
        </w:rPr>
        <w:t xml:space="preserve"> : </w:t>
      </w:r>
      <w:r w:rsidR="000E228A" w:rsidRPr="008304F6">
        <w:rPr>
          <w:rFonts w:ascii="Times" w:hAnsi="Times"/>
          <w:sz w:val="18"/>
          <w:szCs w:val="18"/>
        </w:rPr>
        <w:t>1971-1975 (Ouadah-Bedidi 2004)</w:t>
      </w:r>
      <w:r w:rsidR="00431A7D" w:rsidRPr="008304F6">
        <w:rPr>
          <w:rFonts w:ascii="Times" w:hAnsi="Times"/>
          <w:sz w:val="18"/>
          <w:szCs w:val="18"/>
        </w:rPr>
        <w:t> ;</w:t>
      </w:r>
      <w:r w:rsidR="000E228A" w:rsidRPr="007D7B59">
        <w:rPr>
          <w:rFonts w:ascii="Times" w:hAnsi="Times"/>
          <w:sz w:val="18"/>
          <w:szCs w:val="18"/>
        </w:rPr>
        <w:t xml:space="preserve"> 1976-91 (ONS, 1991 et 1999). </w:t>
      </w:r>
      <w:r w:rsidR="000E228A" w:rsidRPr="007D7B59">
        <w:rPr>
          <w:rFonts w:ascii="Times" w:hAnsi="Times"/>
          <w:b/>
          <w:i/>
          <w:sz w:val="18"/>
          <w:szCs w:val="18"/>
        </w:rPr>
        <w:t>Enquêtes</w:t>
      </w:r>
      <w:r w:rsidR="000E228A" w:rsidRPr="007D7B59">
        <w:rPr>
          <w:rFonts w:ascii="Times" w:hAnsi="Times"/>
          <w:b/>
          <w:sz w:val="18"/>
          <w:szCs w:val="18"/>
        </w:rPr>
        <w:t xml:space="preserve"> : </w:t>
      </w:r>
      <w:r w:rsidR="000E228A" w:rsidRPr="007D7B59">
        <w:rPr>
          <w:rFonts w:ascii="Times" w:hAnsi="Times"/>
          <w:sz w:val="18"/>
          <w:szCs w:val="18"/>
        </w:rPr>
        <w:t>1970</w:t>
      </w:r>
      <w:r w:rsidR="00431A7D" w:rsidRPr="007D7B59">
        <w:rPr>
          <w:rFonts w:ascii="Times" w:hAnsi="Times"/>
          <w:sz w:val="18"/>
          <w:szCs w:val="18"/>
        </w:rPr>
        <w:t>,</w:t>
      </w:r>
      <w:r w:rsidR="00431A7D" w:rsidRPr="007D7B59">
        <w:rPr>
          <w:rFonts w:ascii="Times" w:hAnsi="Times"/>
          <w:b/>
          <w:sz w:val="18"/>
          <w:szCs w:val="18"/>
        </w:rPr>
        <w:t xml:space="preserve"> </w:t>
      </w:r>
      <w:r w:rsidR="000E228A" w:rsidRPr="007D7B59">
        <w:rPr>
          <w:rFonts w:ascii="Times" w:hAnsi="Times"/>
          <w:i/>
          <w:sz w:val="18"/>
          <w:szCs w:val="18"/>
        </w:rPr>
        <w:t>ENSP</w:t>
      </w:r>
      <w:r w:rsidR="000E228A" w:rsidRPr="00A531E5">
        <w:rPr>
          <w:rFonts w:ascii="Times" w:hAnsi="Times"/>
          <w:sz w:val="18"/>
          <w:szCs w:val="18"/>
        </w:rPr>
        <w:t xml:space="preserve"> </w:t>
      </w:r>
      <w:r w:rsidR="00431A7D" w:rsidRPr="00A531E5">
        <w:rPr>
          <w:rFonts w:ascii="Times" w:hAnsi="Times"/>
          <w:sz w:val="18"/>
          <w:szCs w:val="18"/>
        </w:rPr>
        <w:t xml:space="preserve">(CNRES, 1974b) ; 1985, </w:t>
      </w:r>
      <w:r w:rsidR="000E228A" w:rsidRPr="007B04BD">
        <w:rPr>
          <w:rFonts w:ascii="Times" w:hAnsi="Times"/>
          <w:i/>
          <w:sz w:val="18"/>
          <w:szCs w:val="18"/>
        </w:rPr>
        <w:t>ENAF</w:t>
      </w:r>
      <w:r w:rsidR="000E228A" w:rsidRPr="00FA0A8E">
        <w:rPr>
          <w:rFonts w:ascii="Times" w:hAnsi="Times"/>
          <w:sz w:val="18"/>
          <w:szCs w:val="18"/>
        </w:rPr>
        <w:t xml:space="preserve"> </w:t>
      </w:r>
      <w:r w:rsidR="00431A7D" w:rsidRPr="00FA0A8E">
        <w:rPr>
          <w:rFonts w:ascii="Times" w:hAnsi="Times"/>
          <w:sz w:val="18"/>
          <w:szCs w:val="18"/>
        </w:rPr>
        <w:t>(</w:t>
      </w:r>
      <w:r w:rsidR="000E228A" w:rsidRPr="00120FC7">
        <w:rPr>
          <w:rFonts w:ascii="Times" w:hAnsi="Times"/>
          <w:sz w:val="18"/>
          <w:szCs w:val="18"/>
        </w:rPr>
        <w:t>Kouaou</w:t>
      </w:r>
      <w:r w:rsidR="00431A7D" w:rsidRPr="00120FC7">
        <w:rPr>
          <w:rFonts w:ascii="Times" w:hAnsi="Times"/>
          <w:sz w:val="18"/>
          <w:szCs w:val="18"/>
        </w:rPr>
        <w:t xml:space="preserve">ci, 1992) ; 1980, 1986 et 1990, </w:t>
      </w:r>
      <w:r w:rsidR="000E228A" w:rsidRPr="00DE6FBA">
        <w:rPr>
          <w:rFonts w:ascii="Times" w:hAnsi="Times"/>
          <w:i/>
          <w:sz w:val="18"/>
          <w:szCs w:val="18"/>
        </w:rPr>
        <w:t>Papchild</w:t>
      </w:r>
      <w:r w:rsidR="000E228A" w:rsidRPr="00DE6FBA">
        <w:rPr>
          <w:rFonts w:ascii="Times" w:hAnsi="Times"/>
          <w:sz w:val="18"/>
          <w:szCs w:val="18"/>
        </w:rPr>
        <w:t xml:space="preserve"> </w:t>
      </w:r>
      <w:r w:rsidR="00431A7D" w:rsidRPr="00DE6FBA">
        <w:rPr>
          <w:rFonts w:ascii="Times" w:hAnsi="Times"/>
          <w:sz w:val="18"/>
          <w:szCs w:val="18"/>
        </w:rPr>
        <w:t>(</w:t>
      </w:r>
      <w:r w:rsidR="00625F9B" w:rsidRPr="00DE6FBA">
        <w:rPr>
          <w:rFonts w:ascii="Times" w:hAnsi="Times"/>
          <w:sz w:val="18"/>
          <w:szCs w:val="18"/>
        </w:rPr>
        <w:t>ONS et al., 1994</w:t>
      </w:r>
      <w:r w:rsidR="000E228A" w:rsidRPr="00DE6FBA">
        <w:rPr>
          <w:rFonts w:ascii="Times" w:hAnsi="Times"/>
          <w:sz w:val="18"/>
          <w:szCs w:val="18"/>
        </w:rPr>
        <w:t>)</w:t>
      </w:r>
      <w:r w:rsidR="00431A7D" w:rsidRPr="00DE6FBA">
        <w:rPr>
          <w:rFonts w:ascii="Times" w:hAnsi="Times"/>
          <w:sz w:val="18"/>
          <w:szCs w:val="18"/>
        </w:rPr>
        <w:t xml:space="preserve"> </w:t>
      </w:r>
      <w:r w:rsidR="000E228A" w:rsidRPr="00DE6FBA">
        <w:rPr>
          <w:rFonts w:ascii="Times" w:hAnsi="Times"/>
          <w:sz w:val="18"/>
          <w:szCs w:val="18"/>
        </w:rPr>
        <w:t>; 1995, 2000 et 2001</w:t>
      </w:r>
      <w:r w:rsidR="00431A7D" w:rsidRPr="00DE6FBA">
        <w:rPr>
          <w:rFonts w:ascii="Times" w:hAnsi="Times"/>
          <w:sz w:val="18"/>
          <w:szCs w:val="18"/>
        </w:rPr>
        <w:t>,</w:t>
      </w:r>
      <w:r w:rsidR="000E228A" w:rsidRPr="00DE6FBA">
        <w:rPr>
          <w:rFonts w:ascii="Times" w:hAnsi="Times"/>
          <w:sz w:val="18"/>
          <w:szCs w:val="18"/>
        </w:rPr>
        <w:t xml:space="preserve"> </w:t>
      </w:r>
      <w:r w:rsidR="000E228A" w:rsidRPr="00DE6FBA">
        <w:rPr>
          <w:rFonts w:ascii="Times" w:hAnsi="Times"/>
          <w:i/>
          <w:sz w:val="18"/>
          <w:szCs w:val="18"/>
        </w:rPr>
        <w:t>Papfam</w:t>
      </w:r>
      <w:r w:rsidR="000E228A" w:rsidRPr="00DE6FBA">
        <w:rPr>
          <w:rFonts w:ascii="Times" w:hAnsi="Times"/>
          <w:sz w:val="18"/>
          <w:szCs w:val="18"/>
        </w:rPr>
        <w:t xml:space="preserve">, </w:t>
      </w:r>
      <w:r w:rsidR="009108A8" w:rsidRPr="00DE6FBA">
        <w:rPr>
          <w:rFonts w:ascii="Times" w:hAnsi="Times"/>
          <w:sz w:val="18"/>
          <w:szCs w:val="18"/>
        </w:rPr>
        <w:t>(MSP et al., 2004</w:t>
      </w:r>
      <w:r w:rsidR="00431A7D" w:rsidRPr="00DE6FBA">
        <w:rPr>
          <w:rFonts w:ascii="Times" w:hAnsi="Times"/>
          <w:sz w:val="18"/>
          <w:szCs w:val="18"/>
        </w:rPr>
        <w:t>) ;</w:t>
      </w:r>
      <w:r w:rsidR="000E228A" w:rsidRPr="00DE6FBA">
        <w:rPr>
          <w:rFonts w:ascii="Times" w:hAnsi="Times"/>
          <w:sz w:val="18"/>
          <w:szCs w:val="18"/>
        </w:rPr>
        <w:t xml:space="preserve"> 2005</w:t>
      </w:r>
      <w:r w:rsidR="00431A7D" w:rsidRPr="00DE6FBA">
        <w:rPr>
          <w:rFonts w:ascii="Times" w:hAnsi="Times"/>
          <w:sz w:val="18"/>
          <w:szCs w:val="18"/>
        </w:rPr>
        <w:t xml:space="preserve">, </w:t>
      </w:r>
      <w:r w:rsidR="000E228A" w:rsidRPr="00DE6FBA">
        <w:rPr>
          <w:rFonts w:ascii="Times" w:hAnsi="Times"/>
          <w:i/>
          <w:sz w:val="18"/>
          <w:szCs w:val="18"/>
        </w:rPr>
        <w:t>MICS-3</w:t>
      </w:r>
      <w:r w:rsidR="000E228A" w:rsidRPr="00DE6FBA">
        <w:rPr>
          <w:rFonts w:ascii="Times" w:hAnsi="Times"/>
          <w:sz w:val="18"/>
          <w:szCs w:val="18"/>
        </w:rPr>
        <w:t xml:space="preserve"> </w:t>
      </w:r>
      <w:r w:rsidR="00431A7D" w:rsidRPr="00DE6FBA">
        <w:rPr>
          <w:rFonts w:ascii="Times" w:hAnsi="Times"/>
          <w:sz w:val="18"/>
          <w:szCs w:val="18"/>
        </w:rPr>
        <w:t>(MSP et al., 2008) ;</w:t>
      </w:r>
      <w:r w:rsidR="000E228A" w:rsidRPr="00DE6FBA">
        <w:rPr>
          <w:rFonts w:ascii="Times" w:hAnsi="Times"/>
          <w:sz w:val="18"/>
          <w:szCs w:val="18"/>
        </w:rPr>
        <w:t xml:space="preserve"> 2008 et 2011</w:t>
      </w:r>
      <w:r w:rsidR="00431A7D" w:rsidRPr="00DE6FBA">
        <w:rPr>
          <w:rFonts w:ascii="Times" w:hAnsi="Times"/>
          <w:sz w:val="18"/>
          <w:szCs w:val="18"/>
        </w:rPr>
        <w:t xml:space="preserve">, </w:t>
      </w:r>
      <w:r w:rsidR="000E228A" w:rsidRPr="00DE6FBA">
        <w:rPr>
          <w:rFonts w:ascii="Times" w:hAnsi="Times"/>
          <w:i/>
          <w:sz w:val="18"/>
          <w:szCs w:val="18"/>
        </w:rPr>
        <w:t>MICS-4</w:t>
      </w:r>
      <w:r w:rsidR="000E228A" w:rsidRPr="00DE6FBA">
        <w:rPr>
          <w:rFonts w:ascii="Times" w:hAnsi="Times"/>
          <w:sz w:val="18"/>
          <w:szCs w:val="18"/>
        </w:rPr>
        <w:t xml:space="preserve"> </w:t>
      </w:r>
      <w:r w:rsidR="00431A7D" w:rsidRPr="00DE6FBA">
        <w:rPr>
          <w:rFonts w:ascii="Times" w:hAnsi="Times"/>
          <w:sz w:val="18"/>
          <w:szCs w:val="18"/>
        </w:rPr>
        <w:t>(</w:t>
      </w:r>
      <w:r w:rsidR="000E228A" w:rsidRPr="00DE6FBA">
        <w:rPr>
          <w:rFonts w:ascii="Times" w:hAnsi="Times"/>
          <w:sz w:val="18"/>
          <w:szCs w:val="18"/>
        </w:rPr>
        <w:t>MSP et al., 201</w:t>
      </w:r>
      <w:r w:rsidR="000E228A" w:rsidRPr="00DE6FBA">
        <w:rPr>
          <w:rFonts w:ascii="Times" w:hAnsi="Times"/>
          <w:b/>
          <w:sz w:val="18"/>
          <w:szCs w:val="18"/>
        </w:rPr>
        <w:t>5</w:t>
      </w:r>
      <w:r w:rsidR="000E228A" w:rsidRPr="00DE6FBA">
        <w:rPr>
          <w:rFonts w:ascii="Times" w:hAnsi="Times"/>
          <w:sz w:val="18"/>
          <w:szCs w:val="18"/>
        </w:rPr>
        <w:t xml:space="preserve">). </w:t>
      </w:r>
      <w:r w:rsidR="000E228A" w:rsidRPr="00DE6FBA">
        <w:rPr>
          <w:rFonts w:ascii="Times" w:hAnsi="Times"/>
          <w:b/>
          <w:i/>
          <w:sz w:val="18"/>
          <w:szCs w:val="18"/>
        </w:rPr>
        <w:t>Recensements </w:t>
      </w:r>
      <w:r w:rsidR="000E228A" w:rsidRPr="00DE6FBA">
        <w:rPr>
          <w:rFonts w:ascii="Times" w:hAnsi="Times"/>
          <w:b/>
          <w:sz w:val="18"/>
          <w:szCs w:val="18"/>
        </w:rPr>
        <w:t xml:space="preserve">: </w:t>
      </w:r>
      <w:r w:rsidR="000E228A" w:rsidRPr="00DE6FBA">
        <w:rPr>
          <w:rFonts w:ascii="Times" w:hAnsi="Times"/>
          <w:sz w:val="18"/>
          <w:szCs w:val="18"/>
        </w:rPr>
        <w:t>1965 (Navalet et Nizard, 1972)</w:t>
      </w:r>
      <w:r w:rsidR="00431A7D" w:rsidRPr="00DE6FBA">
        <w:rPr>
          <w:rFonts w:ascii="Times" w:hAnsi="Times"/>
          <w:sz w:val="18"/>
          <w:szCs w:val="18"/>
        </w:rPr>
        <w:t> ;</w:t>
      </w:r>
      <w:r w:rsidR="000E228A" w:rsidRPr="00DE6FBA">
        <w:rPr>
          <w:rFonts w:ascii="Times" w:hAnsi="Times"/>
          <w:sz w:val="18"/>
          <w:szCs w:val="18"/>
        </w:rPr>
        <w:t xml:space="preserve"> 1997 (Ouadah et Vallin, 2006) ; 2007 (ONS 2011). </w:t>
      </w:r>
      <w:r w:rsidR="000E228A" w:rsidRPr="00DE6FBA">
        <w:rPr>
          <w:rFonts w:ascii="Times" w:hAnsi="Times"/>
          <w:b/>
          <w:i/>
          <w:sz w:val="18"/>
          <w:szCs w:val="18"/>
        </w:rPr>
        <w:t>Estimations</w:t>
      </w:r>
      <w:r w:rsidR="000E228A" w:rsidRPr="00DE6FBA">
        <w:rPr>
          <w:rFonts w:ascii="Times" w:hAnsi="Times"/>
          <w:b/>
          <w:sz w:val="18"/>
          <w:szCs w:val="18"/>
        </w:rPr>
        <w:t xml:space="preserve"> : </w:t>
      </w:r>
      <w:r w:rsidR="000E228A" w:rsidRPr="00DE6FBA">
        <w:rPr>
          <w:rFonts w:ascii="Times" w:hAnsi="Times"/>
          <w:sz w:val="18"/>
          <w:szCs w:val="18"/>
        </w:rPr>
        <w:t>1990-2016</w:t>
      </w:r>
      <w:r w:rsidR="000E228A" w:rsidRPr="00DE6FBA">
        <w:rPr>
          <w:rFonts w:ascii="Times" w:hAnsi="Times"/>
          <w:b/>
          <w:sz w:val="18"/>
          <w:szCs w:val="18"/>
        </w:rPr>
        <w:t xml:space="preserve"> : </w:t>
      </w:r>
      <w:r w:rsidR="000E228A" w:rsidRPr="00DE6FBA">
        <w:rPr>
          <w:rFonts w:ascii="Times" w:hAnsi="Times"/>
          <w:sz w:val="18"/>
          <w:szCs w:val="18"/>
        </w:rPr>
        <w:t>(ONS</w:t>
      </w:r>
      <w:r w:rsidR="000E228A" w:rsidRPr="00DE6FBA">
        <w:rPr>
          <w:rFonts w:ascii="Times" w:hAnsi="Times"/>
          <w:b/>
          <w:sz w:val="18"/>
          <w:szCs w:val="18"/>
        </w:rPr>
        <w:t xml:space="preserve">, </w:t>
      </w:r>
      <w:r w:rsidR="000E228A" w:rsidRPr="00DE6FBA">
        <w:rPr>
          <w:rFonts w:ascii="Times" w:hAnsi="Times"/>
          <w:sz w:val="18"/>
          <w:szCs w:val="18"/>
        </w:rPr>
        <w:t>2016 et 2017).</w:t>
      </w:r>
      <w:r w:rsidR="00FB2F5F" w:rsidRPr="00DE6FBA">
        <w:rPr>
          <w:rFonts w:ascii="Times" w:hAnsi="Times"/>
          <w:sz w:val="18"/>
          <w:szCs w:val="18"/>
        </w:rPr>
        <w:br/>
      </w:r>
      <w:r w:rsidR="00F832E5" w:rsidRPr="00CA1974">
        <w:rPr>
          <w:rFonts w:ascii="Times" w:hAnsi="Times" w:cs="Times New Roman"/>
          <w:sz w:val="18"/>
          <w:szCs w:val="18"/>
        </w:rPr>
        <w:t>TUNISIE</w:t>
      </w:r>
      <w:r w:rsidR="000E228A" w:rsidRPr="00CA1974">
        <w:rPr>
          <w:rFonts w:ascii="Times" w:hAnsi="Times" w:cs="Times New Roman"/>
          <w:sz w:val="18"/>
          <w:szCs w:val="18"/>
        </w:rPr>
        <w:t>.</w:t>
      </w:r>
      <w:r w:rsidRPr="00CA1974">
        <w:rPr>
          <w:rFonts w:ascii="Times" w:hAnsi="Times" w:cs="Times New Roman"/>
          <w:sz w:val="18"/>
          <w:szCs w:val="18"/>
        </w:rPr>
        <w:t xml:space="preserve"> </w:t>
      </w:r>
      <w:r w:rsidR="000E228A" w:rsidRPr="00CA1974">
        <w:rPr>
          <w:rFonts w:ascii="Times" w:hAnsi="Times" w:cs="Times New Roman"/>
          <w:sz w:val="18"/>
          <w:szCs w:val="18"/>
        </w:rPr>
        <w:t xml:space="preserve"> </w:t>
      </w:r>
      <w:r w:rsidRPr="00DE6FBA">
        <w:rPr>
          <w:rFonts w:ascii="Times" w:hAnsi="Times"/>
          <w:b/>
          <w:i/>
          <w:sz w:val="18"/>
          <w:szCs w:val="18"/>
        </w:rPr>
        <w:t>État</w:t>
      </w:r>
      <w:r w:rsidR="00FB2F5F" w:rsidRPr="00DE6FBA">
        <w:rPr>
          <w:rFonts w:ascii="Times" w:hAnsi="Times"/>
          <w:b/>
          <w:i/>
          <w:sz w:val="18"/>
          <w:szCs w:val="18"/>
        </w:rPr>
        <w:t xml:space="preserve"> civil</w:t>
      </w:r>
      <w:r w:rsidR="00F832E5" w:rsidRPr="00DE6FBA">
        <w:rPr>
          <w:rFonts w:ascii="Times" w:hAnsi="Times"/>
          <w:b/>
          <w:sz w:val="18"/>
          <w:szCs w:val="18"/>
        </w:rPr>
        <w:t> :</w:t>
      </w:r>
      <w:r w:rsidR="00F832E5" w:rsidRPr="00DE6FBA">
        <w:rPr>
          <w:rFonts w:ascii="Times" w:hAnsi="Times"/>
          <w:sz w:val="18"/>
          <w:szCs w:val="18"/>
        </w:rPr>
        <w:t xml:space="preserve"> 1960-</w:t>
      </w:r>
      <w:r w:rsidR="00431A7D" w:rsidRPr="00DE6FBA">
        <w:rPr>
          <w:rFonts w:ascii="Times" w:hAnsi="Times"/>
          <w:sz w:val="18"/>
          <w:szCs w:val="18"/>
        </w:rPr>
        <w:t>1999</w:t>
      </w:r>
      <w:r w:rsidR="00FB2F5F" w:rsidRPr="00DE6FBA">
        <w:rPr>
          <w:rFonts w:ascii="Times" w:hAnsi="Times"/>
          <w:noProof/>
          <w:sz w:val="18"/>
          <w:szCs w:val="18"/>
        </w:rPr>
        <w:t xml:space="preserve"> </w:t>
      </w:r>
      <w:r w:rsidR="00F832E5" w:rsidRPr="00DE6FBA">
        <w:rPr>
          <w:rFonts w:ascii="Times" w:hAnsi="Times"/>
          <w:noProof/>
          <w:sz w:val="18"/>
          <w:szCs w:val="18"/>
        </w:rPr>
        <w:t xml:space="preserve">(Walperger et al. </w:t>
      </w:r>
      <w:r w:rsidR="00FB2F5F" w:rsidRPr="00DE6FBA">
        <w:rPr>
          <w:rFonts w:ascii="Times" w:hAnsi="Times"/>
          <w:noProof/>
          <w:sz w:val="18"/>
          <w:szCs w:val="18"/>
        </w:rPr>
        <w:t>2000)</w:t>
      </w:r>
      <w:r w:rsidR="00F832E5" w:rsidRPr="003A69EF">
        <w:rPr>
          <w:rFonts w:ascii="Times" w:hAnsi="Times"/>
          <w:noProof/>
          <w:sz w:val="18"/>
          <w:szCs w:val="18"/>
        </w:rPr>
        <w:t> ;</w:t>
      </w:r>
      <w:r w:rsidR="00FB2F5F" w:rsidRPr="00D47572">
        <w:rPr>
          <w:rFonts w:ascii="Times" w:hAnsi="Times"/>
          <w:noProof/>
          <w:sz w:val="18"/>
          <w:szCs w:val="18"/>
        </w:rPr>
        <w:t xml:space="preserve"> 2000</w:t>
      </w:r>
      <w:r w:rsidR="00F832E5" w:rsidRPr="003E5338">
        <w:rPr>
          <w:rFonts w:ascii="Times" w:hAnsi="Times"/>
          <w:noProof/>
          <w:sz w:val="18"/>
          <w:szCs w:val="18"/>
        </w:rPr>
        <w:t>-</w:t>
      </w:r>
      <w:r w:rsidR="00FB2F5F" w:rsidRPr="008304F6">
        <w:rPr>
          <w:rFonts w:ascii="Times" w:hAnsi="Times"/>
          <w:noProof/>
          <w:sz w:val="18"/>
          <w:szCs w:val="18"/>
        </w:rPr>
        <w:t xml:space="preserve">2014 (INS, </w:t>
      </w:r>
      <w:r w:rsidR="000E228A" w:rsidRPr="008304F6">
        <w:rPr>
          <w:rFonts w:ascii="Times" w:hAnsi="Times" w:cs="Times New Roman"/>
          <w:noProof/>
          <w:sz w:val="18"/>
          <w:szCs w:val="18"/>
        </w:rPr>
        <w:t>divers annuaires statistiques) ;</w:t>
      </w:r>
      <w:r w:rsidR="000E228A" w:rsidRPr="007D7B59">
        <w:rPr>
          <w:rFonts w:ascii="Times" w:hAnsi="Times"/>
          <w:b/>
          <w:noProof/>
          <w:sz w:val="18"/>
          <w:szCs w:val="18"/>
        </w:rPr>
        <w:t xml:space="preserve"> </w:t>
      </w:r>
      <w:r w:rsidR="00FB2F5F" w:rsidRPr="007D7B59">
        <w:rPr>
          <w:rFonts w:ascii="Times" w:hAnsi="Times" w:cs="Times New Roman"/>
          <w:noProof/>
          <w:sz w:val="18"/>
          <w:szCs w:val="18"/>
        </w:rPr>
        <w:t xml:space="preserve">2004-2014 </w:t>
      </w:r>
      <w:r w:rsidR="00431A7D" w:rsidRPr="007D7B59">
        <w:rPr>
          <w:rFonts w:ascii="Times" w:hAnsi="Times" w:cs="Times New Roman"/>
          <w:noProof/>
          <w:sz w:val="18"/>
          <w:szCs w:val="18"/>
        </w:rPr>
        <w:t>Réestimation</w:t>
      </w:r>
      <w:r w:rsidR="00FB2F5F" w:rsidRPr="007D7B59">
        <w:rPr>
          <w:rFonts w:ascii="Times" w:hAnsi="Times" w:cs="Times New Roman"/>
          <w:noProof/>
          <w:sz w:val="18"/>
          <w:szCs w:val="18"/>
        </w:rPr>
        <w:t xml:space="preserve"> (INS, 2015)</w:t>
      </w:r>
      <w:r w:rsidR="00FB2F5F" w:rsidRPr="007D7B59">
        <w:rPr>
          <w:rFonts w:ascii="Times" w:hAnsi="Times"/>
          <w:noProof/>
          <w:sz w:val="18"/>
          <w:szCs w:val="18"/>
        </w:rPr>
        <w:t xml:space="preserve">. </w:t>
      </w:r>
      <w:r w:rsidR="00D04B2C" w:rsidRPr="007D7B59">
        <w:rPr>
          <w:rFonts w:ascii="Times" w:hAnsi="Times" w:cs="Times New Roman"/>
          <w:b/>
          <w:i/>
          <w:noProof/>
          <w:sz w:val="18"/>
          <w:szCs w:val="18"/>
        </w:rPr>
        <w:t>Enquêtes </w:t>
      </w:r>
      <w:r w:rsidR="00D04B2C" w:rsidRPr="007D7B59">
        <w:rPr>
          <w:rFonts w:ascii="Times" w:hAnsi="Times" w:cs="Times New Roman"/>
          <w:b/>
          <w:noProof/>
          <w:sz w:val="18"/>
          <w:szCs w:val="18"/>
        </w:rPr>
        <w:t>:</w:t>
      </w:r>
      <w:r w:rsidR="00D04B2C" w:rsidRPr="00A531E5">
        <w:rPr>
          <w:rFonts w:ascii="Times" w:hAnsi="Times"/>
          <w:b/>
          <w:i/>
          <w:sz w:val="18"/>
          <w:szCs w:val="18"/>
        </w:rPr>
        <w:t xml:space="preserve"> </w:t>
      </w:r>
      <w:r w:rsidRPr="00A531E5">
        <w:rPr>
          <w:rFonts w:ascii="Times" w:hAnsi="Times" w:cs="Times New Roman"/>
          <w:noProof/>
          <w:sz w:val="18"/>
          <w:szCs w:val="18"/>
        </w:rPr>
        <w:t>1968</w:t>
      </w:r>
      <w:r w:rsidR="00431A7D" w:rsidRPr="00A531E5">
        <w:rPr>
          <w:rFonts w:ascii="Times" w:hAnsi="Times" w:cs="Times New Roman"/>
          <w:noProof/>
          <w:sz w:val="18"/>
          <w:szCs w:val="18"/>
        </w:rPr>
        <w:t>,</w:t>
      </w:r>
      <w:r w:rsidRPr="00A531E5">
        <w:rPr>
          <w:rFonts w:ascii="Times" w:hAnsi="Times" w:cs="Times New Roman"/>
          <w:noProof/>
          <w:sz w:val="18"/>
          <w:szCs w:val="18"/>
        </w:rPr>
        <w:t xml:space="preserve"> </w:t>
      </w:r>
      <w:r w:rsidR="00FB2F5F" w:rsidRPr="007B04BD">
        <w:rPr>
          <w:rFonts w:ascii="Times" w:hAnsi="Times" w:cs="Times New Roman"/>
          <w:i/>
          <w:noProof/>
          <w:sz w:val="18"/>
          <w:szCs w:val="18"/>
        </w:rPr>
        <w:t>END</w:t>
      </w:r>
      <w:r w:rsidRPr="00FA0A8E">
        <w:rPr>
          <w:rFonts w:ascii="Times" w:hAnsi="Times" w:cs="Times New Roman"/>
          <w:noProof/>
          <w:sz w:val="18"/>
          <w:szCs w:val="18"/>
        </w:rPr>
        <w:t xml:space="preserve"> </w:t>
      </w:r>
      <w:r w:rsidR="00431A7D" w:rsidRPr="00FA0A8E">
        <w:rPr>
          <w:rFonts w:ascii="Times" w:hAnsi="Times" w:cs="Times New Roman"/>
          <w:noProof/>
          <w:sz w:val="18"/>
          <w:szCs w:val="18"/>
        </w:rPr>
        <w:t>(</w:t>
      </w:r>
      <w:r w:rsidR="00586B71" w:rsidRPr="00120FC7">
        <w:rPr>
          <w:rFonts w:ascii="Times" w:hAnsi="Times" w:cs="Times New Roman"/>
          <w:noProof/>
          <w:sz w:val="18"/>
          <w:szCs w:val="18"/>
        </w:rPr>
        <w:t>INS, 197</w:t>
      </w:r>
      <w:r w:rsidR="00BA453C" w:rsidRPr="00120FC7">
        <w:rPr>
          <w:rFonts w:ascii="Times" w:hAnsi="Times" w:cs="Times New Roman"/>
          <w:noProof/>
          <w:sz w:val="18"/>
          <w:szCs w:val="18"/>
        </w:rPr>
        <w:t>4</w:t>
      </w:r>
      <w:r w:rsidR="00F832E5" w:rsidRPr="00DE6FBA">
        <w:rPr>
          <w:rFonts w:ascii="Times" w:hAnsi="Times" w:cs="Times New Roman"/>
          <w:noProof/>
          <w:sz w:val="18"/>
          <w:szCs w:val="18"/>
        </w:rPr>
        <w:t>) ;</w:t>
      </w:r>
      <w:r w:rsidR="00FB2F5F" w:rsidRPr="00DE6FBA">
        <w:rPr>
          <w:rFonts w:ascii="Times" w:hAnsi="Times" w:cs="Times New Roman"/>
          <w:noProof/>
          <w:sz w:val="18"/>
          <w:szCs w:val="18"/>
        </w:rPr>
        <w:t xml:space="preserve"> </w:t>
      </w:r>
      <w:r w:rsidRPr="00DE6FBA">
        <w:rPr>
          <w:rFonts w:ascii="Times" w:hAnsi="Times" w:cs="Times New Roman"/>
          <w:noProof/>
          <w:sz w:val="18"/>
          <w:szCs w:val="18"/>
        </w:rPr>
        <w:t>1984</w:t>
      </w:r>
      <w:r w:rsidR="00431A7D" w:rsidRPr="00DE6FBA">
        <w:rPr>
          <w:rFonts w:ascii="Times" w:hAnsi="Times" w:cs="Times New Roman"/>
          <w:noProof/>
          <w:sz w:val="18"/>
          <w:szCs w:val="18"/>
        </w:rPr>
        <w:t>,</w:t>
      </w:r>
      <w:r w:rsidRPr="00DE6FBA">
        <w:rPr>
          <w:rFonts w:ascii="Times" w:hAnsi="Times" w:cs="Times New Roman"/>
          <w:noProof/>
          <w:sz w:val="18"/>
          <w:szCs w:val="18"/>
        </w:rPr>
        <w:t xml:space="preserve"> </w:t>
      </w:r>
      <w:r w:rsidRPr="00DE6FBA">
        <w:rPr>
          <w:rFonts w:ascii="Times" w:hAnsi="Times" w:cs="Times New Roman"/>
          <w:i/>
          <w:noProof/>
          <w:sz w:val="18"/>
          <w:szCs w:val="18"/>
        </w:rPr>
        <w:t>EPC</w:t>
      </w:r>
      <w:r w:rsidR="00586B71" w:rsidRPr="00DE6FBA">
        <w:rPr>
          <w:rFonts w:ascii="Times" w:hAnsi="Times" w:cs="Times New Roman"/>
          <w:noProof/>
          <w:sz w:val="18"/>
          <w:szCs w:val="18"/>
        </w:rPr>
        <w:t xml:space="preserve"> </w:t>
      </w:r>
      <w:r w:rsidR="00431A7D" w:rsidRPr="00DE6FBA">
        <w:rPr>
          <w:rFonts w:ascii="Times" w:hAnsi="Times" w:cs="Times New Roman"/>
          <w:noProof/>
          <w:sz w:val="18"/>
          <w:szCs w:val="18"/>
        </w:rPr>
        <w:t>(</w:t>
      </w:r>
      <w:r w:rsidR="00FB2F5F" w:rsidRPr="00DE6FBA">
        <w:rPr>
          <w:rFonts w:ascii="Times" w:hAnsi="Times" w:cs="Times New Roman"/>
          <w:noProof/>
          <w:sz w:val="18"/>
          <w:szCs w:val="18"/>
        </w:rPr>
        <w:t>ONFP, 1985)</w:t>
      </w:r>
      <w:r w:rsidR="00F832E5" w:rsidRPr="00DE6FBA">
        <w:rPr>
          <w:rFonts w:ascii="Times" w:hAnsi="Times" w:cs="Times New Roman"/>
          <w:noProof/>
          <w:sz w:val="18"/>
          <w:szCs w:val="18"/>
        </w:rPr>
        <w:t> ;</w:t>
      </w:r>
      <w:r w:rsidR="00FB2F5F" w:rsidRPr="00DE6FBA">
        <w:rPr>
          <w:rFonts w:ascii="Times" w:hAnsi="Times" w:cs="Times New Roman"/>
          <w:noProof/>
          <w:sz w:val="18"/>
          <w:szCs w:val="18"/>
        </w:rPr>
        <w:t xml:space="preserve"> </w:t>
      </w:r>
      <w:r w:rsidR="00F832E5" w:rsidRPr="00DE6FBA">
        <w:rPr>
          <w:rFonts w:ascii="Times" w:hAnsi="Times" w:cs="Times New Roman"/>
          <w:noProof/>
          <w:sz w:val="18"/>
          <w:szCs w:val="18"/>
        </w:rPr>
        <w:t>1976</w:t>
      </w:r>
      <w:r w:rsidR="00431A7D" w:rsidRPr="00DE6FBA">
        <w:rPr>
          <w:rFonts w:ascii="Times" w:hAnsi="Times" w:cs="Times New Roman"/>
          <w:noProof/>
          <w:sz w:val="18"/>
          <w:szCs w:val="18"/>
        </w:rPr>
        <w:t xml:space="preserve">, </w:t>
      </w:r>
      <w:r w:rsidR="00F832E5" w:rsidRPr="00DE6FBA">
        <w:rPr>
          <w:rFonts w:ascii="Times" w:hAnsi="Times" w:cs="Times New Roman"/>
          <w:i/>
          <w:noProof/>
          <w:sz w:val="18"/>
          <w:szCs w:val="18"/>
        </w:rPr>
        <w:t>EMF</w:t>
      </w:r>
      <w:r w:rsidR="00F832E5" w:rsidRPr="00DE6FBA">
        <w:rPr>
          <w:rFonts w:ascii="Times" w:hAnsi="Times" w:cs="Times New Roman"/>
          <w:noProof/>
          <w:sz w:val="18"/>
          <w:szCs w:val="18"/>
        </w:rPr>
        <w:t xml:space="preserve"> </w:t>
      </w:r>
      <w:r w:rsidR="00431A7D" w:rsidRPr="00DE6FBA">
        <w:rPr>
          <w:rFonts w:ascii="Times" w:hAnsi="Times" w:cs="Times New Roman"/>
          <w:noProof/>
          <w:sz w:val="18"/>
          <w:szCs w:val="18"/>
        </w:rPr>
        <w:t>(</w:t>
      </w:r>
      <w:r w:rsidR="00F832E5" w:rsidRPr="00DE6FBA">
        <w:rPr>
          <w:rFonts w:ascii="Times" w:hAnsi="Times" w:cs="Times New Roman"/>
          <w:noProof/>
          <w:sz w:val="18"/>
          <w:szCs w:val="18"/>
        </w:rPr>
        <w:t>ONFP,1982) ;</w:t>
      </w:r>
      <w:r w:rsidR="00FB2F5F" w:rsidRPr="00DE6FBA">
        <w:rPr>
          <w:rFonts w:ascii="Times" w:hAnsi="Times" w:cs="Times New Roman"/>
          <w:noProof/>
          <w:sz w:val="18"/>
          <w:szCs w:val="18"/>
        </w:rPr>
        <w:t xml:space="preserve"> </w:t>
      </w:r>
      <w:r w:rsidR="00431A7D" w:rsidRPr="00DE6FBA">
        <w:rPr>
          <w:rFonts w:ascii="Times" w:hAnsi="Times" w:cs="Times New Roman"/>
          <w:noProof/>
          <w:sz w:val="18"/>
          <w:szCs w:val="18"/>
        </w:rPr>
        <w:t xml:space="preserve">1984, </w:t>
      </w:r>
      <w:r w:rsidR="00F832E5" w:rsidRPr="00DE6FBA">
        <w:rPr>
          <w:rFonts w:ascii="Times" w:hAnsi="Times" w:cs="Times New Roman"/>
          <w:i/>
          <w:noProof/>
          <w:sz w:val="18"/>
          <w:szCs w:val="18"/>
        </w:rPr>
        <w:t>EDS</w:t>
      </w:r>
      <w:r w:rsidR="00F832E5" w:rsidRPr="00DE6FBA">
        <w:rPr>
          <w:rFonts w:ascii="Times" w:hAnsi="Times" w:cs="Times New Roman"/>
          <w:noProof/>
          <w:sz w:val="18"/>
          <w:szCs w:val="18"/>
        </w:rPr>
        <w:t xml:space="preserve"> </w:t>
      </w:r>
      <w:r w:rsidR="00431A7D" w:rsidRPr="00DE6FBA">
        <w:rPr>
          <w:rFonts w:ascii="Times" w:hAnsi="Times" w:cs="Times New Roman"/>
          <w:noProof/>
          <w:sz w:val="18"/>
          <w:szCs w:val="18"/>
        </w:rPr>
        <w:t>(Aloui et al. 1989) ;</w:t>
      </w:r>
      <w:r w:rsidR="00FB2F5F" w:rsidRPr="00DE6FBA">
        <w:rPr>
          <w:rFonts w:ascii="Times" w:hAnsi="Times" w:cs="Times New Roman"/>
          <w:noProof/>
          <w:sz w:val="18"/>
          <w:szCs w:val="18"/>
        </w:rPr>
        <w:t xml:space="preserve"> </w:t>
      </w:r>
      <w:r w:rsidR="000E228A" w:rsidRPr="00DE6FBA">
        <w:rPr>
          <w:rFonts w:ascii="Times" w:hAnsi="Times" w:cs="Times New Roman"/>
          <w:noProof/>
          <w:sz w:val="18"/>
          <w:szCs w:val="18"/>
        </w:rPr>
        <w:t>1989 et 1995</w:t>
      </w:r>
      <w:r w:rsidR="00431A7D" w:rsidRPr="00DE6FBA">
        <w:rPr>
          <w:rFonts w:ascii="Times" w:hAnsi="Times" w:cs="Times New Roman"/>
          <w:noProof/>
          <w:sz w:val="18"/>
          <w:szCs w:val="18"/>
        </w:rPr>
        <w:t xml:space="preserve">, </w:t>
      </w:r>
      <w:r w:rsidR="000E228A" w:rsidRPr="00DE6FBA">
        <w:rPr>
          <w:rFonts w:ascii="Times" w:hAnsi="Times" w:cs="Times New Roman"/>
          <w:i/>
          <w:noProof/>
          <w:sz w:val="18"/>
          <w:szCs w:val="18"/>
        </w:rPr>
        <w:t>Papchild</w:t>
      </w:r>
      <w:r w:rsidR="000E228A" w:rsidRPr="00DE6FBA">
        <w:rPr>
          <w:rFonts w:ascii="Times" w:hAnsi="Times" w:cs="Times New Roman"/>
          <w:noProof/>
          <w:sz w:val="18"/>
          <w:szCs w:val="18"/>
        </w:rPr>
        <w:t xml:space="preserve"> </w:t>
      </w:r>
      <w:r w:rsidR="00431A7D" w:rsidRPr="00DE6FBA">
        <w:rPr>
          <w:rFonts w:ascii="Times" w:hAnsi="Times" w:cs="Times New Roman"/>
          <w:noProof/>
          <w:sz w:val="18"/>
          <w:szCs w:val="18"/>
        </w:rPr>
        <w:t>(</w:t>
      </w:r>
      <w:r w:rsidR="00FB2F5F" w:rsidRPr="00DE6FBA">
        <w:rPr>
          <w:rFonts w:ascii="Times" w:hAnsi="Times" w:cs="Times New Roman"/>
          <w:noProof/>
          <w:sz w:val="18"/>
          <w:szCs w:val="18"/>
        </w:rPr>
        <w:t xml:space="preserve">ONFP, 1997) ; </w:t>
      </w:r>
      <w:r w:rsidR="000E228A" w:rsidRPr="00DE6FBA">
        <w:rPr>
          <w:rFonts w:ascii="Times" w:hAnsi="Times" w:cs="Times New Roman"/>
          <w:noProof/>
          <w:sz w:val="18"/>
          <w:szCs w:val="18"/>
        </w:rPr>
        <w:t>2001</w:t>
      </w:r>
      <w:r w:rsidR="00431A7D" w:rsidRPr="00DE6FBA">
        <w:rPr>
          <w:rFonts w:ascii="Times" w:hAnsi="Times" w:cs="Times New Roman"/>
          <w:noProof/>
          <w:sz w:val="18"/>
          <w:szCs w:val="18"/>
        </w:rPr>
        <w:t xml:space="preserve">, </w:t>
      </w:r>
      <w:r w:rsidR="000E228A" w:rsidRPr="00DE6FBA">
        <w:rPr>
          <w:rFonts w:ascii="Times" w:hAnsi="Times" w:cs="Times New Roman"/>
          <w:i/>
          <w:noProof/>
          <w:sz w:val="18"/>
          <w:szCs w:val="18"/>
        </w:rPr>
        <w:t>Papfam</w:t>
      </w:r>
      <w:r w:rsidR="00FB2F5F" w:rsidRPr="00DE6FBA">
        <w:rPr>
          <w:rFonts w:ascii="Times" w:hAnsi="Times" w:cs="Times New Roman"/>
          <w:noProof/>
          <w:sz w:val="18"/>
          <w:szCs w:val="18"/>
        </w:rPr>
        <w:t xml:space="preserve"> </w:t>
      </w:r>
      <w:r w:rsidR="00431A7D" w:rsidRPr="00DE6FBA">
        <w:rPr>
          <w:rFonts w:ascii="Times" w:hAnsi="Times" w:cs="Times New Roman"/>
          <w:noProof/>
          <w:sz w:val="18"/>
          <w:szCs w:val="18"/>
        </w:rPr>
        <w:t>(</w:t>
      </w:r>
      <w:r w:rsidR="00FB2F5F" w:rsidRPr="00DE6FBA">
        <w:rPr>
          <w:rFonts w:ascii="Times" w:hAnsi="Times" w:cs="Times New Roman"/>
          <w:noProof/>
          <w:sz w:val="18"/>
          <w:szCs w:val="18"/>
        </w:rPr>
        <w:t xml:space="preserve">ONFP, 2002) ; </w:t>
      </w:r>
      <w:r w:rsidR="000E228A" w:rsidRPr="00DE6FBA">
        <w:rPr>
          <w:rFonts w:ascii="Times" w:hAnsi="Times" w:cs="Times New Roman"/>
          <w:noProof/>
          <w:sz w:val="18"/>
          <w:szCs w:val="18"/>
        </w:rPr>
        <w:t>2009</w:t>
      </w:r>
      <w:r w:rsidR="00431A7D" w:rsidRPr="00DE6FBA">
        <w:rPr>
          <w:rFonts w:ascii="Times" w:hAnsi="Times" w:cs="Times New Roman"/>
          <w:noProof/>
          <w:sz w:val="18"/>
          <w:szCs w:val="18"/>
        </w:rPr>
        <w:t xml:space="preserve">,  </w:t>
      </w:r>
      <w:r w:rsidR="000E228A" w:rsidRPr="00DE6FBA">
        <w:rPr>
          <w:rFonts w:ascii="Times" w:hAnsi="Times" w:cs="Times New Roman"/>
          <w:i/>
          <w:noProof/>
          <w:sz w:val="18"/>
          <w:szCs w:val="18"/>
        </w:rPr>
        <w:t>MICS-4</w:t>
      </w:r>
      <w:r w:rsidR="000E228A" w:rsidRPr="00DE6FBA">
        <w:rPr>
          <w:rFonts w:ascii="Times" w:hAnsi="Times" w:cs="Times New Roman"/>
          <w:noProof/>
          <w:sz w:val="18"/>
          <w:szCs w:val="18"/>
        </w:rPr>
        <w:t xml:space="preserve"> </w:t>
      </w:r>
      <w:r w:rsidR="00431A7D" w:rsidRPr="00DE6FBA">
        <w:rPr>
          <w:rFonts w:ascii="Times" w:hAnsi="Times" w:cs="Times New Roman"/>
          <w:noProof/>
          <w:sz w:val="18"/>
          <w:szCs w:val="18"/>
        </w:rPr>
        <w:t>(</w:t>
      </w:r>
      <w:r w:rsidR="00FB2F5F" w:rsidRPr="00DE6FBA">
        <w:rPr>
          <w:rFonts w:ascii="Times" w:hAnsi="Times" w:cs="Times New Roman"/>
          <w:noProof/>
          <w:sz w:val="18"/>
          <w:szCs w:val="18"/>
        </w:rPr>
        <w:t>MDCI et al., 2013)</w:t>
      </w:r>
      <w:r w:rsidR="00431A7D" w:rsidRPr="00DE6FBA">
        <w:rPr>
          <w:rFonts w:ascii="Times" w:hAnsi="Times" w:cs="Times New Roman"/>
          <w:noProof/>
          <w:sz w:val="18"/>
          <w:szCs w:val="18"/>
        </w:rPr>
        <w:t>.</w:t>
      </w:r>
      <w:r w:rsidR="00FB2F5F" w:rsidRPr="00DE6FBA">
        <w:rPr>
          <w:rFonts w:ascii="Times" w:hAnsi="Times" w:cs="Times New Roman"/>
          <w:noProof/>
          <w:sz w:val="18"/>
          <w:szCs w:val="18"/>
        </w:rPr>
        <w:t> </w:t>
      </w:r>
    </w:p>
    <w:p w14:paraId="0CCCB14F" w14:textId="55E2E6D3" w:rsidR="00591DE4" w:rsidRPr="00CA1974" w:rsidRDefault="00F832E5" w:rsidP="00CA1974">
      <w:pPr>
        <w:pStyle w:val="Sansinterligne"/>
        <w:jc w:val="both"/>
        <w:rPr>
          <w:rFonts w:ascii="Times" w:hAnsi="Times" w:cs="Times New Roman"/>
          <w:sz w:val="18"/>
          <w:szCs w:val="18"/>
        </w:rPr>
      </w:pPr>
      <w:r w:rsidRPr="00CA1974">
        <w:rPr>
          <w:rFonts w:ascii="Times" w:hAnsi="Times" w:cs="Times New Roman"/>
          <w:sz w:val="18"/>
          <w:szCs w:val="18"/>
        </w:rPr>
        <w:t>MAROC</w:t>
      </w:r>
      <w:r w:rsidR="000E228A" w:rsidRPr="00CA1974">
        <w:rPr>
          <w:rFonts w:ascii="Times" w:hAnsi="Times" w:cs="Times New Roman"/>
          <w:sz w:val="18"/>
          <w:szCs w:val="18"/>
        </w:rPr>
        <w:t>.</w:t>
      </w:r>
      <w:r w:rsidRPr="00CA1974">
        <w:rPr>
          <w:rFonts w:ascii="Times" w:hAnsi="Times" w:cs="Times New Roman"/>
          <w:sz w:val="18"/>
          <w:szCs w:val="18"/>
        </w:rPr>
        <w:t xml:space="preserve"> </w:t>
      </w:r>
      <w:r w:rsidR="00D04B2C" w:rsidRPr="00DE6FBA">
        <w:rPr>
          <w:rFonts w:ascii="Times" w:hAnsi="Times"/>
          <w:b/>
          <w:i/>
          <w:sz w:val="18"/>
          <w:szCs w:val="18"/>
        </w:rPr>
        <w:t>Recensements</w:t>
      </w:r>
      <w:r w:rsidR="00D04B2C" w:rsidRPr="00DE6FBA">
        <w:rPr>
          <w:rFonts w:ascii="Times" w:hAnsi="Times" w:cs="Times New Roman"/>
          <w:b/>
          <w:i/>
          <w:noProof/>
          <w:sz w:val="18"/>
          <w:szCs w:val="18"/>
        </w:rPr>
        <w:t xml:space="preserve"> : </w:t>
      </w:r>
      <w:r w:rsidR="00D04B2C" w:rsidRPr="00DE6FBA">
        <w:rPr>
          <w:rFonts w:ascii="Times" w:hAnsi="Times" w:cs="Times New Roman"/>
          <w:noProof/>
          <w:sz w:val="18"/>
          <w:szCs w:val="18"/>
        </w:rPr>
        <w:t>1981, 1993 (Lafrakh et Al Youbi</w:t>
      </w:r>
      <w:r w:rsidR="00AB6EFD" w:rsidRPr="00DE6FBA">
        <w:rPr>
          <w:rFonts w:ascii="Times" w:hAnsi="Times" w:cs="Times New Roman"/>
          <w:noProof/>
          <w:sz w:val="18"/>
          <w:szCs w:val="18"/>
        </w:rPr>
        <w:t>,</w:t>
      </w:r>
      <w:r w:rsidR="00D04B2C" w:rsidRPr="00DE6FBA">
        <w:rPr>
          <w:rFonts w:ascii="Times" w:hAnsi="Times" w:cs="Times New Roman"/>
          <w:noProof/>
          <w:sz w:val="18"/>
          <w:szCs w:val="18"/>
        </w:rPr>
        <w:t xml:space="preserve"> 1997</w:t>
      </w:r>
      <w:r w:rsidR="00625F9B" w:rsidRPr="00DE6FBA">
        <w:rPr>
          <w:rFonts w:ascii="Times" w:hAnsi="Times" w:cs="Times New Roman"/>
          <w:noProof/>
          <w:sz w:val="18"/>
          <w:szCs w:val="18"/>
        </w:rPr>
        <w:t xml:space="preserve">) ; 2003 et 2013 </w:t>
      </w:r>
      <w:r w:rsidR="00D04B2C" w:rsidRPr="00DE6FBA">
        <w:rPr>
          <w:rFonts w:ascii="Times" w:hAnsi="Times" w:cs="Times New Roman"/>
          <w:noProof/>
          <w:sz w:val="18"/>
          <w:szCs w:val="18"/>
        </w:rPr>
        <w:t>(HCP, 2018</w:t>
      </w:r>
      <w:r w:rsidR="007D7B59">
        <w:rPr>
          <w:rFonts w:ascii="Times" w:hAnsi="Times" w:cs="Times New Roman"/>
          <w:noProof/>
          <w:sz w:val="18"/>
          <w:szCs w:val="18"/>
        </w:rPr>
        <w:t>a</w:t>
      </w:r>
      <w:r w:rsidR="00D04B2C" w:rsidRPr="00DE6FBA">
        <w:rPr>
          <w:rFonts w:ascii="Times" w:hAnsi="Times" w:cs="Times New Roman"/>
          <w:noProof/>
          <w:sz w:val="18"/>
          <w:szCs w:val="18"/>
        </w:rPr>
        <w:t>).</w:t>
      </w:r>
      <w:r w:rsidR="00D04B2C" w:rsidRPr="00DE6FBA">
        <w:rPr>
          <w:rFonts w:ascii="Times" w:hAnsi="Times" w:cs="Times New Roman"/>
          <w:b/>
          <w:i/>
          <w:noProof/>
          <w:sz w:val="18"/>
          <w:szCs w:val="18"/>
        </w:rPr>
        <w:t xml:space="preserve"> Enquêtes </w:t>
      </w:r>
      <w:r w:rsidR="00D04B2C" w:rsidRPr="003A69EF">
        <w:rPr>
          <w:rFonts w:ascii="Times" w:hAnsi="Times" w:cs="Times New Roman"/>
          <w:b/>
          <w:noProof/>
          <w:sz w:val="18"/>
          <w:szCs w:val="18"/>
        </w:rPr>
        <w:t xml:space="preserve">: </w:t>
      </w:r>
      <w:r w:rsidR="00D04B2C" w:rsidRPr="00D47572">
        <w:rPr>
          <w:rFonts w:ascii="Times" w:hAnsi="Times" w:cs="Times New Roman"/>
          <w:noProof/>
          <w:sz w:val="18"/>
          <w:szCs w:val="18"/>
        </w:rPr>
        <w:t>1972</w:t>
      </w:r>
      <w:r w:rsidR="00837003" w:rsidRPr="00CA1974">
        <w:rPr>
          <w:rFonts w:ascii="Times" w:hAnsi="Times" w:cs="Times New Roman"/>
          <w:sz w:val="18"/>
          <w:szCs w:val="18"/>
        </w:rPr>
        <w:t>,</w:t>
      </w:r>
      <w:r w:rsidR="00591DE4" w:rsidRPr="00DE6FBA">
        <w:rPr>
          <w:rFonts w:ascii="Times" w:hAnsi="Times" w:cs="Times New Roman"/>
          <w:b/>
          <w:noProof/>
          <w:sz w:val="18"/>
          <w:szCs w:val="18"/>
        </w:rPr>
        <w:t xml:space="preserve"> </w:t>
      </w:r>
      <w:r w:rsidR="000E12AA" w:rsidRPr="00CA1974">
        <w:rPr>
          <w:rFonts w:ascii="Times" w:eastAsia="Times New Roman" w:hAnsi="Times" w:cs="Times New Roman"/>
          <w:i/>
          <w:color w:val="FF0000"/>
          <w:sz w:val="18"/>
          <w:szCs w:val="18"/>
          <w:lang w:eastAsia="fr-FR"/>
        </w:rPr>
        <w:t>CERED</w:t>
      </w:r>
      <w:r w:rsidR="00591DE4" w:rsidRPr="00CA1974">
        <w:rPr>
          <w:rFonts w:ascii="Times" w:eastAsia="Times New Roman" w:hAnsi="Times" w:cs="Times New Roman"/>
          <w:i/>
          <w:color w:val="FF0000"/>
          <w:sz w:val="18"/>
          <w:szCs w:val="18"/>
          <w:lang w:eastAsia="fr-FR"/>
        </w:rPr>
        <w:t xml:space="preserve"> </w:t>
      </w:r>
      <w:r w:rsidR="000E12AA" w:rsidRPr="00CA1974">
        <w:rPr>
          <w:rFonts w:ascii="Times" w:eastAsia="Times New Roman" w:hAnsi="Times" w:cs="Times New Roman"/>
          <w:color w:val="FF0000"/>
          <w:sz w:val="18"/>
          <w:szCs w:val="18"/>
          <w:lang w:eastAsia="fr-FR"/>
        </w:rPr>
        <w:t>(</w:t>
      </w:r>
      <w:r w:rsidR="00591DE4" w:rsidRPr="00CA1974">
        <w:rPr>
          <w:rFonts w:ascii="Times" w:eastAsia="Times New Roman" w:hAnsi="Times" w:cs="Times New Roman"/>
          <w:color w:val="FF0000"/>
          <w:sz w:val="18"/>
          <w:szCs w:val="18"/>
          <w:lang w:eastAsia="fr-FR"/>
        </w:rPr>
        <w:t>Lafrakh et El Youbi, 1997) ; 1977</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i/>
          <w:color w:val="FF0000"/>
          <w:sz w:val="18"/>
          <w:szCs w:val="18"/>
          <w:lang w:eastAsia="fr-FR"/>
        </w:rPr>
        <w:t>ENFPF</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Lafrakh et El Youbi, 1997) ; 1982</w:t>
      </w:r>
      <w:r w:rsidR="00625F9B" w:rsidRPr="00CA1974">
        <w:rPr>
          <w:rFonts w:ascii="Times" w:eastAsia="Times New Roman" w:hAnsi="Times" w:cs="Times New Roman"/>
          <w:color w:val="FF0000"/>
          <w:sz w:val="18"/>
          <w:szCs w:val="18"/>
          <w:lang w:eastAsia="fr-FR"/>
        </w:rPr>
        <w:t>,</w:t>
      </w:r>
      <w:r w:rsidR="00591DE4"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i/>
          <w:color w:val="FF0000"/>
          <w:sz w:val="18"/>
          <w:szCs w:val="18"/>
          <w:lang w:eastAsia="fr-FR"/>
        </w:rPr>
        <w:t>ENPC</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Escalier, 1995) ;1985</w:t>
      </w:r>
      <w:r w:rsidR="00625F9B" w:rsidRPr="00CA1974">
        <w:rPr>
          <w:rFonts w:ascii="Times" w:eastAsia="Times New Roman" w:hAnsi="Times" w:cs="Times New Roman"/>
          <w:color w:val="FF0000"/>
          <w:sz w:val="18"/>
          <w:szCs w:val="18"/>
          <w:lang w:eastAsia="fr-FR"/>
        </w:rPr>
        <w:t>, </w:t>
      </w:r>
      <w:r w:rsidR="00591DE4" w:rsidRPr="00CA1974">
        <w:rPr>
          <w:rFonts w:ascii="Times" w:eastAsia="Times New Roman" w:hAnsi="Times" w:cs="Times New Roman"/>
          <w:color w:val="FF0000"/>
          <w:sz w:val="18"/>
          <w:szCs w:val="18"/>
          <w:lang w:eastAsia="fr-FR"/>
        </w:rPr>
        <w:t>ENPS-I</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Lafrakh et El Youbi, 1997) ;</w:t>
      </w:r>
      <w:r w:rsidR="00625F9B" w:rsidRPr="00CA1974">
        <w:rPr>
          <w:rFonts w:ascii="Times" w:eastAsia="Times New Roman" w:hAnsi="Times" w:cs="Times New Roman"/>
          <w:color w:val="FF0000"/>
          <w:sz w:val="18"/>
          <w:szCs w:val="18"/>
          <w:lang w:eastAsia="fr-FR"/>
        </w:rPr>
        <w:t xml:space="preserve"> </w:t>
      </w:r>
      <w:r w:rsidR="00743321" w:rsidRPr="00CA1974">
        <w:rPr>
          <w:rFonts w:ascii="Times" w:eastAsia="Times New Roman" w:hAnsi="Times" w:cs="Times New Roman"/>
          <w:color w:val="FF0000"/>
          <w:sz w:val="18"/>
          <w:szCs w:val="18"/>
          <w:lang w:eastAsia="fr-FR"/>
        </w:rPr>
        <w:t xml:space="preserve">1987, </w:t>
      </w:r>
      <w:r w:rsidR="00BC6004" w:rsidRPr="00CA1974">
        <w:rPr>
          <w:rFonts w:ascii="Times" w:eastAsia="Times New Roman" w:hAnsi="Times" w:cs="Times New Roman"/>
          <w:i/>
          <w:color w:val="FF0000"/>
          <w:sz w:val="18"/>
          <w:szCs w:val="18"/>
          <w:lang w:eastAsia="fr-FR"/>
        </w:rPr>
        <w:t>ENDPR</w:t>
      </w:r>
      <w:r w:rsidR="00BC6004" w:rsidRPr="00CA1974">
        <w:rPr>
          <w:rFonts w:ascii="Times" w:eastAsia="Times New Roman" w:hAnsi="Times" w:cs="Times New Roman"/>
          <w:color w:val="FF0000"/>
          <w:sz w:val="18"/>
          <w:szCs w:val="18"/>
          <w:lang w:eastAsia="fr-FR"/>
        </w:rPr>
        <w:t xml:space="preserve"> (Lafrakh et El Youbi, 1997) ; </w:t>
      </w:r>
      <w:r w:rsidR="00625F9B" w:rsidRPr="00CA1974">
        <w:rPr>
          <w:rFonts w:ascii="Times" w:eastAsia="Times New Roman" w:hAnsi="Times" w:cs="Times New Roman"/>
          <w:color w:val="FF0000"/>
          <w:sz w:val="18"/>
          <w:szCs w:val="18"/>
          <w:lang w:eastAsia="fr-FR"/>
        </w:rPr>
        <w:t>1991, ENPS-II (Lafrakh et El Youbi, 1997) </w:t>
      </w:r>
      <w:r w:rsidR="00591DE4" w:rsidRPr="00CA1974">
        <w:rPr>
          <w:rFonts w:ascii="Times" w:eastAsia="Times New Roman" w:hAnsi="Times" w:cs="Times New Roman"/>
          <w:color w:val="FF0000"/>
          <w:sz w:val="18"/>
          <w:szCs w:val="18"/>
          <w:lang w:eastAsia="fr-FR"/>
        </w:rPr>
        <w:t>;  1994</w:t>
      </w:r>
      <w:r w:rsidR="00625F9B" w:rsidRPr="00CA1974">
        <w:rPr>
          <w:rFonts w:ascii="Times" w:eastAsia="Times New Roman" w:hAnsi="Times" w:cs="Times New Roman"/>
          <w:color w:val="FF0000"/>
          <w:sz w:val="18"/>
          <w:szCs w:val="18"/>
          <w:lang w:eastAsia="fr-FR"/>
        </w:rPr>
        <w:t>, </w:t>
      </w:r>
      <w:r w:rsidR="00591DE4" w:rsidRPr="00CA1974">
        <w:rPr>
          <w:rFonts w:ascii="Times" w:eastAsia="Times New Roman" w:hAnsi="Times" w:cs="Times New Roman"/>
          <w:i/>
          <w:color w:val="FF0000"/>
          <w:sz w:val="18"/>
          <w:szCs w:val="18"/>
          <w:lang w:eastAsia="fr-FR"/>
        </w:rPr>
        <w:t>EPPS</w:t>
      </w:r>
      <w:r w:rsidR="00625F9B" w:rsidRPr="00CA1974">
        <w:rPr>
          <w:rFonts w:ascii="Times" w:eastAsia="Times New Roman" w:hAnsi="Times" w:cs="Times New Roman"/>
          <w:color w:val="FF0000"/>
          <w:sz w:val="18"/>
          <w:szCs w:val="18"/>
          <w:lang w:eastAsia="fr-FR"/>
        </w:rPr>
        <w:t xml:space="preserve"> (Lafrakh et El Youbi</w:t>
      </w:r>
      <w:r w:rsidR="00C74776" w:rsidRPr="00CA1974">
        <w:rPr>
          <w:rFonts w:ascii="Times" w:eastAsia="Times New Roman" w:hAnsi="Times" w:cs="Times New Roman"/>
          <w:color w:val="FF0000"/>
          <w:sz w:val="18"/>
          <w:szCs w:val="18"/>
          <w:lang w:eastAsia="fr-FR"/>
        </w:rPr>
        <w:t>, 1997</w:t>
      </w:r>
      <w:r w:rsidR="00625F9B" w:rsidRPr="00CA1974">
        <w:rPr>
          <w:rFonts w:ascii="Times" w:eastAsia="Times New Roman" w:hAnsi="Times" w:cs="Times New Roman"/>
          <w:color w:val="FF0000"/>
          <w:sz w:val="18"/>
          <w:szCs w:val="18"/>
          <w:lang w:eastAsia="fr-FR"/>
        </w:rPr>
        <w:t>) ; 199</w:t>
      </w:r>
      <w:r w:rsidR="00C74776" w:rsidRPr="00CA1974">
        <w:rPr>
          <w:rFonts w:ascii="Times" w:eastAsia="Times New Roman" w:hAnsi="Times" w:cs="Times New Roman"/>
          <w:color w:val="FF0000"/>
          <w:sz w:val="18"/>
          <w:szCs w:val="18"/>
          <w:lang w:eastAsia="fr-FR"/>
        </w:rPr>
        <w:t>6</w:t>
      </w:r>
      <w:r w:rsidR="00625F9B" w:rsidRPr="00CA1974">
        <w:rPr>
          <w:rFonts w:ascii="Times" w:eastAsia="Times New Roman" w:hAnsi="Times" w:cs="Times New Roman"/>
          <w:color w:val="FF0000"/>
          <w:sz w:val="18"/>
          <w:szCs w:val="18"/>
          <w:lang w:eastAsia="fr-FR"/>
        </w:rPr>
        <w:t>,</w:t>
      </w:r>
      <w:r w:rsidR="00591DE4"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i/>
          <w:color w:val="FF0000"/>
          <w:sz w:val="18"/>
          <w:szCs w:val="18"/>
          <w:lang w:eastAsia="fr-FR"/>
        </w:rPr>
        <w:t>ENSME</w:t>
      </w:r>
      <w:r w:rsidR="00591DE4" w:rsidRPr="00CA1974">
        <w:rPr>
          <w:rFonts w:ascii="Times" w:eastAsia="Times New Roman" w:hAnsi="Times" w:cs="Times New Roman"/>
          <w:color w:val="FF0000"/>
          <w:sz w:val="18"/>
          <w:szCs w:val="18"/>
          <w:lang w:eastAsia="fr-FR"/>
        </w:rPr>
        <w:t xml:space="preserve"> (</w:t>
      </w:r>
      <w:r w:rsidR="00C74776" w:rsidRPr="00CA1974">
        <w:rPr>
          <w:rFonts w:ascii="Times" w:eastAsia="Times New Roman" w:hAnsi="Times" w:cs="Times New Roman"/>
          <w:color w:val="FF0000"/>
          <w:sz w:val="18"/>
          <w:szCs w:val="18"/>
          <w:lang w:eastAsia="fr-FR"/>
        </w:rPr>
        <w:t>Ayad, s.d.</w:t>
      </w:r>
      <w:r w:rsidR="00591DE4" w:rsidRPr="00CA1974">
        <w:rPr>
          <w:rFonts w:ascii="Times" w:eastAsia="Times New Roman" w:hAnsi="Times" w:cs="Times New Roman"/>
          <w:color w:val="FF0000"/>
          <w:sz w:val="18"/>
          <w:szCs w:val="18"/>
          <w:lang w:eastAsia="fr-FR"/>
        </w:rPr>
        <w:t xml:space="preserve">) ;  </w:t>
      </w:r>
      <w:r w:rsidR="00625F9B" w:rsidRPr="00CA1974">
        <w:rPr>
          <w:rFonts w:ascii="Times" w:eastAsia="Times New Roman" w:hAnsi="Times" w:cs="Times New Roman"/>
          <w:color w:val="FF0000"/>
          <w:sz w:val="18"/>
          <w:szCs w:val="18"/>
          <w:lang w:eastAsia="fr-FR"/>
        </w:rPr>
        <w:t xml:space="preserve">1996, </w:t>
      </w:r>
      <w:r w:rsidR="00591DE4" w:rsidRPr="00CA1974">
        <w:rPr>
          <w:rFonts w:ascii="Times" w:eastAsia="Times New Roman" w:hAnsi="Times" w:cs="Times New Roman"/>
          <w:i/>
          <w:color w:val="FF0000"/>
          <w:sz w:val="18"/>
          <w:szCs w:val="18"/>
          <w:lang w:eastAsia="fr-FR"/>
        </w:rPr>
        <w:t>ENNVM</w:t>
      </w:r>
      <w:r w:rsidR="00591DE4" w:rsidRPr="00CA1974">
        <w:rPr>
          <w:rFonts w:ascii="Times" w:eastAsia="Times New Roman" w:hAnsi="Times" w:cs="Times New Roman"/>
          <w:color w:val="FF0000"/>
          <w:sz w:val="18"/>
          <w:szCs w:val="18"/>
          <w:lang w:eastAsia="fr-FR"/>
        </w:rPr>
        <w:t xml:space="preserve">-2 (DS/PM, </w:t>
      </w:r>
      <w:r w:rsidR="00604218" w:rsidRPr="00CA1974">
        <w:rPr>
          <w:rFonts w:ascii="Times" w:eastAsia="Times New Roman" w:hAnsi="Times" w:cs="Times New Roman"/>
          <w:color w:val="FF0000"/>
          <w:sz w:val="18"/>
          <w:szCs w:val="18"/>
          <w:lang w:eastAsia="fr-FR"/>
        </w:rPr>
        <w:t>s.d</w:t>
      </w:r>
      <w:r w:rsidR="00591DE4" w:rsidRPr="00CA1974">
        <w:rPr>
          <w:rFonts w:ascii="Times" w:eastAsia="Times New Roman" w:hAnsi="Times" w:cs="Times New Roman"/>
          <w:color w:val="FF0000"/>
          <w:sz w:val="18"/>
          <w:szCs w:val="18"/>
          <w:lang w:eastAsia="fr-FR"/>
        </w:rPr>
        <w:t>); 1997</w:t>
      </w:r>
      <w:r w:rsidR="00625F9B" w:rsidRPr="00CA1974">
        <w:rPr>
          <w:rFonts w:ascii="Times" w:eastAsia="Times New Roman" w:hAnsi="Times" w:cs="Times New Roman"/>
          <w:color w:val="FF0000"/>
          <w:sz w:val="18"/>
          <w:szCs w:val="18"/>
          <w:lang w:eastAsia="fr-FR"/>
        </w:rPr>
        <w:t>, </w:t>
      </w:r>
      <w:r w:rsidR="00625F9B" w:rsidRPr="00CA1974">
        <w:rPr>
          <w:rFonts w:ascii="Times" w:eastAsia="Times New Roman" w:hAnsi="Times" w:cs="Times New Roman"/>
          <w:i/>
          <w:color w:val="FF0000"/>
          <w:sz w:val="18"/>
          <w:szCs w:val="18"/>
          <w:lang w:eastAsia="fr-FR"/>
        </w:rPr>
        <w:t>CERED</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 xml:space="preserve">Lafrakh et El Youbi, 1997) ; </w:t>
      </w:r>
      <w:r w:rsidR="00625F9B" w:rsidRPr="00CA1974">
        <w:rPr>
          <w:rFonts w:ascii="Times" w:eastAsia="Times New Roman" w:hAnsi="Times" w:cs="Times New Roman"/>
          <w:color w:val="FF0000"/>
          <w:sz w:val="18"/>
          <w:szCs w:val="18"/>
          <w:lang w:eastAsia="fr-FR"/>
        </w:rPr>
        <w:t xml:space="preserve">2002, </w:t>
      </w:r>
      <w:r w:rsidR="00591DE4" w:rsidRPr="00CA1974">
        <w:rPr>
          <w:rFonts w:ascii="Times" w:eastAsia="Times New Roman" w:hAnsi="Times" w:cs="Times New Roman"/>
          <w:i/>
          <w:color w:val="FF0000"/>
          <w:sz w:val="18"/>
          <w:szCs w:val="18"/>
          <w:lang w:eastAsia="fr-FR"/>
        </w:rPr>
        <w:t>EPSF</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Ayad, 2005) ; 2007</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i/>
          <w:color w:val="FF0000"/>
          <w:sz w:val="18"/>
          <w:szCs w:val="18"/>
          <w:lang w:eastAsia="fr-FR"/>
        </w:rPr>
        <w:t>ENPSF</w:t>
      </w:r>
      <w:r w:rsidR="00625F9B" w:rsidRPr="00CA1974">
        <w:rPr>
          <w:rFonts w:ascii="Times" w:eastAsia="Times New Roman" w:hAnsi="Times" w:cs="Times New Roman"/>
          <w:color w:val="FF0000"/>
          <w:sz w:val="18"/>
          <w:szCs w:val="18"/>
          <w:lang w:eastAsia="fr-FR"/>
        </w:rPr>
        <w:t xml:space="preserve"> (</w:t>
      </w:r>
      <w:r w:rsidR="00815CDB" w:rsidRPr="00CA1974">
        <w:rPr>
          <w:rFonts w:ascii="Times" w:eastAsia="Times New Roman" w:hAnsi="Times" w:cs="Times New Roman"/>
          <w:color w:val="FF0000"/>
          <w:sz w:val="18"/>
          <w:szCs w:val="18"/>
          <w:lang w:eastAsia="fr-FR"/>
        </w:rPr>
        <w:t>MS</w:t>
      </w:r>
      <w:r w:rsidR="00591DE4" w:rsidRPr="00CA1974">
        <w:rPr>
          <w:rFonts w:ascii="Times" w:eastAsia="Times New Roman" w:hAnsi="Times" w:cs="Times New Roman"/>
          <w:color w:val="FF0000"/>
          <w:sz w:val="18"/>
          <w:szCs w:val="18"/>
          <w:lang w:eastAsia="fr-FR"/>
        </w:rPr>
        <w:t xml:space="preserve"> </w:t>
      </w:r>
      <w:r w:rsidR="00815CDB" w:rsidRPr="00CA1974">
        <w:rPr>
          <w:rFonts w:ascii="Times" w:eastAsia="Times New Roman" w:hAnsi="Times" w:cs="Times New Roman"/>
          <w:i/>
          <w:color w:val="FF0000"/>
          <w:sz w:val="18"/>
          <w:szCs w:val="18"/>
          <w:lang w:eastAsia="fr-FR"/>
        </w:rPr>
        <w:t>et</w:t>
      </w:r>
      <w:r w:rsidR="00591DE4" w:rsidRPr="00CA1974">
        <w:rPr>
          <w:rFonts w:ascii="Times" w:eastAsia="Times New Roman" w:hAnsi="Times" w:cs="Times New Roman"/>
          <w:i/>
          <w:color w:val="FF0000"/>
          <w:sz w:val="18"/>
          <w:szCs w:val="18"/>
          <w:lang w:eastAsia="fr-FR"/>
        </w:rPr>
        <w:t xml:space="preserve"> al</w:t>
      </w:r>
      <w:r w:rsidR="00591DE4" w:rsidRPr="00CA1974">
        <w:rPr>
          <w:rFonts w:ascii="Times" w:eastAsia="Times New Roman" w:hAnsi="Times" w:cs="Times New Roman"/>
          <w:color w:val="FF0000"/>
          <w:sz w:val="18"/>
          <w:szCs w:val="18"/>
          <w:lang w:eastAsia="fr-FR"/>
        </w:rPr>
        <w:t>. 2012) ; 2009</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i/>
          <w:color w:val="FF0000"/>
          <w:sz w:val="18"/>
          <w:szCs w:val="18"/>
          <w:lang w:eastAsia="fr-FR"/>
        </w:rPr>
        <w:t>ENDPR</w:t>
      </w:r>
      <w:r w:rsidR="00625F9B" w:rsidRPr="00CA1974">
        <w:rPr>
          <w:rFonts w:ascii="Times" w:eastAsia="Times New Roman" w:hAnsi="Times" w:cs="Times New Roman"/>
          <w:color w:val="FF0000"/>
          <w:sz w:val="18"/>
          <w:szCs w:val="18"/>
          <w:lang w:eastAsia="fr-FR"/>
        </w:rPr>
        <w:t xml:space="preserve"> (</w:t>
      </w:r>
      <w:r w:rsidR="00591DE4" w:rsidRPr="00CA1974">
        <w:rPr>
          <w:rFonts w:ascii="Times" w:eastAsia="Times New Roman" w:hAnsi="Times" w:cs="Times New Roman"/>
          <w:color w:val="FF0000"/>
          <w:sz w:val="18"/>
          <w:szCs w:val="18"/>
          <w:lang w:eastAsia="fr-FR"/>
        </w:rPr>
        <w:t>HCP, 2011</w:t>
      </w:r>
      <w:r w:rsidR="00A531E5">
        <w:rPr>
          <w:rFonts w:ascii="Times" w:eastAsia="Times New Roman" w:hAnsi="Times" w:cs="Times New Roman"/>
          <w:color w:val="FF0000"/>
          <w:sz w:val="18"/>
          <w:szCs w:val="18"/>
          <w:lang w:eastAsia="fr-FR"/>
        </w:rPr>
        <w:t>a</w:t>
      </w:r>
      <w:r w:rsidR="00591DE4" w:rsidRPr="00CA1974">
        <w:rPr>
          <w:rFonts w:ascii="Times" w:eastAsia="Times New Roman" w:hAnsi="Times" w:cs="Times New Roman"/>
          <w:color w:val="FF0000"/>
          <w:sz w:val="18"/>
          <w:szCs w:val="18"/>
          <w:lang w:eastAsia="fr-FR"/>
        </w:rPr>
        <w:t>).</w:t>
      </w:r>
    </w:p>
    <w:p w14:paraId="51DACB26" w14:textId="77777777" w:rsidR="00D43A07" w:rsidRPr="00CA1974" w:rsidRDefault="00D43A07" w:rsidP="00CA1974">
      <w:pPr>
        <w:jc w:val="both"/>
        <w:rPr>
          <w:rFonts w:ascii="Times" w:hAnsi="Times" w:cs="Times New Roman"/>
        </w:rPr>
      </w:pPr>
    </w:p>
    <w:p w14:paraId="51B04E50" w14:textId="7CBDFD32" w:rsidR="000071D2" w:rsidRPr="00CA1974" w:rsidRDefault="008E3A01" w:rsidP="00CA1974">
      <w:pPr>
        <w:jc w:val="both"/>
        <w:rPr>
          <w:rFonts w:ascii="Times" w:hAnsi="Times" w:cs="Times New Roman"/>
        </w:rPr>
      </w:pPr>
      <w:r w:rsidRPr="00CA1974">
        <w:rPr>
          <w:rFonts w:ascii="Times" w:hAnsi="Times" w:cs="Times New Roman"/>
        </w:rPr>
        <w:t xml:space="preserve">Plus élevé que </w:t>
      </w:r>
      <w:r w:rsidR="003246B3" w:rsidRPr="00CA1974">
        <w:rPr>
          <w:rFonts w:ascii="Times" w:hAnsi="Times" w:cs="Times New Roman"/>
        </w:rPr>
        <w:t>celle</w:t>
      </w:r>
      <w:r w:rsidRPr="00CA1974">
        <w:rPr>
          <w:rFonts w:ascii="Times" w:hAnsi="Times" w:cs="Times New Roman"/>
        </w:rPr>
        <w:t>s</w:t>
      </w:r>
      <w:r w:rsidR="003246B3" w:rsidRPr="00CA1974">
        <w:rPr>
          <w:rFonts w:ascii="Times" w:hAnsi="Times" w:cs="Times New Roman"/>
        </w:rPr>
        <w:t xml:space="preserve"> de la Tunisie et du Maroc au mil</w:t>
      </w:r>
      <w:r w:rsidR="00251091" w:rsidRPr="00CA1974">
        <w:rPr>
          <w:rFonts w:ascii="Times" w:hAnsi="Times" w:cs="Times New Roman"/>
        </w:rPr>
        <w:t>ieu des années 1960, à</w:t>
      </w:r>
      <w:r w:rsidRPr="00CA1974">
        <w:rPr>
          <w:rFonts w:ascii="Times" w:hAnsi="Times" w:cs="Times New Roman"/>
        </w:rPr>
        <w:t xml:space="preserve"> </w:t>
      </w:r>
      <w:r w:rsidR="00251091" w:rsidRPr="00CA1974">
        <w:rPr>
          <w:rFonts w:ascii="Times" w:hAnsi="Times" w:cs="Times New Roman"/>
        </w:rPr>
        <w:t>7,</w:t>
      </w:r>
      <w:r w:rsidRPr="00CA1974">
        <w:rPr>
          <w:rFonts w:ascii="Times" w:hAnsi="Times" w:cs="Times New Roman"/>
        </w:rPr>
        <w:t>8</w:t>
      </w:r>
      <w:r w:rsidR="003246B3" w:rsidRPr="00CA1974">
        <w:rPr>
          <w:rFonts w:ascii="Times" w:hAnsi="Times" w:cs="Times New Roman"/>
        </w:rPr>
        <w:t xml:space="preserve"> enfants par femme</w:t>
      </w:r>
      <w:r w:rsidR="00251091" w:rsidRPr="00CA1974">
        <w:rPr>
          <w:rFonts w:ascii="Times" w:hAnsi="Times" w:cs="Times New Roman"/>
        </w:rPr>
        <w:t xml:space="preserve"> (Navelet et Nizard, 1972</w:t>
      </w:r>
      <w:r w:rsidR="003246B3" w:rsidRPr="00CA1974">
        <w:rPr>
          <w:rFonts w:ascii="Times" w:hAnsi="Times" w:cs="Times New Roman"/>
        </w:rPr>
        <w:t xml:space="preserve">), la fécondité algérienne </w:t>
      </w:r>
      <w:r w:rsidR="00251091" w:rsidRPr="00CA1974">
        <w:rPr>
          <w:rFonts w:ascii="Times" w:hAnsi="Times" w:cs="Times New Roman"/>
        </w:rPr>
        <w:t>a sans doute légèrement augmenté pour atteindre 8,1 en 1970 (</w:t>
      </w:r>
      <w:r w:rsidR="00B70335" w:rsidRPr="00CA1974">
        <w:rPr>
          <w:rFonts w:ascii="Times" w:hAnsi="Times" w:cs="Times New Roman"/>
        </w:rPr>
        <w:t>Negadi 1975, Negadi et Vallin 1974</w:t>
      </w:r>
      <w:r w:rsidR="00251091" w:rsidRPr="00CA1974">
        <w:rPr>
          <w:rFonts w:ascii="Times" w:hAnsi="Times" w:cs="Times New Roman"/>
        </w:rPr>
        <w:t xml:space="preserve">) </w:t>
      </w:r>
      <w:r w:rsidR="003246B3" w:rsidRPr="00CA1974">
        <w:rPr>
          <w:rFonts w:ascii="Times" w:hAnsi="Times" w:cs="Times New Roman"/>
        </w:rPr>
        <w:t xml:space="preserve">creusant un écart d’environ 2 </w:t>
      </w:r>
      <w:r w:rsidR="00251091" w:rsidRPr="00CA1974">
        <w:rPr>
          <w:rFonts w:ascii="Times" w:hAnsi="Times" w:cs="Times New Roman"/>
        </w:rPr>
        <w:t>enfants par femme</w:t>
      </w:r>
      <w:r w:rsidRPr="00CA1974">
        <w:rPr>
          <w:rFonts w:ascii="Times" w:hAnsi="Times" w:cs="Times New Roman"/>
        </w:rPr>
        <w:t xml:space="preserve"> </w:t>
      </w:r>
      <w:r w:rsidR="003246B3" w:rsidRPr="00CA1974">
        <w:rPr>
          <w:rFonts w:ascii="Times" w:hAnsi="Times" w:cs="Times New Roman"/>
        </w:rPr>
        <w:t>avec la Tunisie</w:t>
      </w:r>
      <w:r w:rsidR="00B70335" w:rsidRPr="00CA1974">
        <w:rPr>
          <w:rFonts w:ascii="Times" w:hAnsi="Times" w:cs="Times New Roman"/>
        </w:rPr>
        <w:t xml:space="preserve"> (Oudah-Bedidi, 2004, </w:t>
      </w:r>
      <w:r w:rsidR="00B70335" w:rsidRPr="00DE6FBA">
        <w:rPr>
          <w:rFonts w:ascii="Times" w:hAnsi="Times"/>
          <w:sz w:val="24"/>
          <w:szCs w:val="24"/>
        </w:rPr>
        <w:t>MSP et al., 200</w:t>
      </w:r>
      <w:r w:rsidR="00FE7BF0" w:rsidRPr="00DE6FBA">
        <w:rPr>
          <w:rFonts w:ascii="Times" w:hAnsi="Times"/>
          <w:sz w:val="24"/>
          <w:szCs w:val="24"/>
        </w:rPr>
        <w:t>4</w:t>
      </w:r>
      <w:r w:rsidR="00B70335" w:rsidRPr="00DE6FBA">
        <w:rPr>
          <w:rFonts w:ascii="Times" w:hAnsi="Times"/>
          <w:sz w:val="18"/>
          <w:szCs w:val="18"/>
        </w:rPr>
        <w:t>)</w:t>
      </w:r>
      <w:r w:rsidR="003246B3" w:rsidRPr="00CA1974">
        <w:rPr>
          <w:rFonts w:ascii="Times" w:hAnsi="Times" w:cs="Times New Roman"/>
        </w:rPr>
        <w:t xml:space="preserve">. De là elle </w:t>
      </w:r>
      <w:r w:rsidR="00B70335" w:rsidRPr="00CA1974">
        <w:rPr>
          <w:rFonts w:ascii="Times" w:hAnsi="Times" w:cs="Times New Roman"/>
        </w:rPr>
        <w:t>s’est très rapidement effondrée</w:t>
      </w:r>
      <w:r w:rsidR="003246B3" w:rsidRPr="00CA1974">
        <w:rPr>
          <w:rFonts w:ascii="Times" w:hAnsi="Times" w:cs="Times New Roman"/>
        </w:rPr>
        <w:t xml:space="preserve"> </w:t>
      </w:r>
      <w:r w:rsidR="00B70335" w:rsidRPr="00CA1974">
        <w:rPr>
          <w:rFonts w:ascii="Times" w:hAnsi="Times" w:cs="Times New Roman"/>
        </w:rPr>
        <w:t>jusqu’à atteindre</w:t>
      </w:r>
      <w:r w:rsidR="003246B3" w:rsidRPr="00CA1974">
        <w:rPr>
          <w:rFonts w:ascii="Times" w:hAnsi="Times" w:cs="Times New Roman"/>
        </w:rPr>
        <w:t xml:space="preserve"> 2,2 en 2002</w:t>
      </w:r>
      <w:r w:rsidR="00B70335" w:rsidRPr="00CA1974">
        <w:rPr>
          <w:rFonts w:ascii="Times" w:hAnsi="Times" w:cs="Times New Roman"/>
        </w:rPr>
        <w:t>, à peine plus que le niveau tunisien</w:t>
      </w:r>
      <w:r w:rsidR="003246B3" w:rsidRPr="00CA1974">
        <w:rPr>
          <w:rFonts w:ascii="Times" w:hAnsi="Times" w:cs="Times New Roman"/>
        </w:rPr>
        <w:t xml:space="preserve">. </w:t>
      </w:r>
      <w:r w:rsidR="00B70335" w:rsidRPr="00CA1974">
        <w:rPr>
          <w:rFonts w:ascii="Times" w:hAnsi="Times" w:cs="Times New Roman"/>
        </w:rPr>
        <w:t>P</w:t>
      </w:r>
      <w:r w:rsidRPr="00CA1974">
        <w:rPr>
          <w:rFonts w:ascii="Times" w:hAnsi="Times" w:cs="Times New Roman"/>
        </w:rPr>
        <w:t>lus tardive, l</w:t>
      </w:r>
      <w:r w:rsidR="003246B3" w:rsidRPr="00CA1974">
        <w:rPr>
          <w:rFonts w:ascii="Times" w:hAnsi="Times" w:cs="Times New Roman"/>
        </w:rPr>
        <w:t xml:space="preserve">a transition algérienne a donc été encore plus spectaculaire que celle de la Tunisie. </w:t>
      </w:r>
    </w:p>
    <w:p w14:paraId="25F03E12" w14:textId="1FA7717C" w:rsidR="00E32F71" w:rsidRPr="00CA1974" w:rsidRDefault="007159EF" w:rsidP="00CA1974">
      <w:pPr>
        <w:jc w:val="both"/>
        <w:rPr>
          <w:rFonts w:ascii="Times" w:hAnsi="Times" w:cs="Times New Roman"/>
        </w:rPr>
      </w:pPr>
      <w:r w:rsidRPr="00CA1974">
        <w:rPr>
          <w:rFonts w:ascii="Times" w:hAnsi="Times" w:cs="Times New Roman"/>
        </w:rPr>
        <w:t xml:space="preserve">Ainsi, si dans un premier temps dans les années 1960-70 les évolutions de fécondité ont sensiblement divergé entre les </w:t>
      </w:r>
      <w:r w:rsidR="008E3A01" w:rsidRPr="00CA1974">
        <w:rPr>
          <w:rFonts w:ascii="Times" w:hAnsi="Times" w:cs="Times New Roman"/>
        </w:rPr>
        <w:t>trois</w:t>
      </w:r>
      <w:r w:rsidRPr="00CA1974">
        <w:rPr>
          <w:rFonts w:ascii="Times" w:hAnsi="Times" w:cs="Times New Roman"/>
        </w:rPr>
        <w:t xml:space="preserve"> pays maghrébins, elles ont ensuite fortement convergé vers le seuil de </w:t>
      </w:r>
      <w:r w:rsidRPr="00CA1974">
        <w:rPr>
          <w:rFonts w:ascii="Times" w:hAnsi="Times" w:cs="Times New Roman"/>
        </w:rPr>
        <w:lastRenderedPageBreak/>
        <w:t>remplacement des générations.</w:t>
      </w:r>
      <w:r w:rsidR="00E32F71" w:rsidRPr="00CA1974">
        <w:rPr>
          <w:rFonts w:ascii="Times" w:hAnsi="Times" w:cs="Times New Roman"/>
        </w:rPr>
        <w:t xml:space="preserve"> </w:t>
      </w:r>
      <w:r w:rsidRPr="00CA1974">
        <w:rPr>
          <w:rFonts w:ascii="Times" w:hAnsi="Times" w:cs="Times New Roman"/>
        </w:rPr>
        <w:t>Quel que soit le pays et sa politique de fécondité</w:t>
      </w:r>
      <w:r w:rsidR="00E32F71" w:rsidRPr="00CA1974">
        <w:rPr>
          <w:rFonts w:ascii="Times" w:hAnsi="Times" w:cs="Times New Roman"/>
        </w:rPr>
        <w:t>,</w:t>
      </w:r>
      <w:r w:rsidRPr="00CA1974">
        <w:rPr>
          <w:rFonts w:ascii="Times" w:hAnsi="Times" w:cs="Times New Roman"/>
        </w:rPr>
        <w:t xml:space="preserve"> la contradiction avec les doutes exprimés dans les années 1960 est flagrante. Indépendamment des politiques suivies les quatre pays du Maghreb avaient quasiment achevé leur transition de la fécondité au début des années 2000.</w:t>
      </w:r>
    </w:p>
    <w:p w14:paraId="0C89F2E9" w14:textId="77777777" w:rsidR="00CA10F6" w:rsidRPr="00CA1974" w:rsidRDefault="007159EF" w:rsidP="00CA1974">
      <w:pPr>
        <w:jc w:val="both"/>
        <w:rPr>
          <w:rFonts w:ascii="Times" w:hAnsi="Times" w:cs="Times New Roman"/>
          <w:b/>
        </w:rPr>
      </w:pPr>
      <w:r w:rsidRPr="00CA1974">
        <w:rPr>
          <w:rFonts w:ascii="Times" w:hAnsi="Times" w:cs="Times New Roman"/>
          <w:b/>
        </w:rPr>
        <w:t>Des changements de cap totalement imprévus</w:t>
      </w:r>
    </w:p>
    <w:p w14:paraId="23389B3B" w14:textId="77777777" w:rsidR="00CA10F6" w:rsidRPr="00CA1974" w:rsidRDefault="007159EF" w:rsidP="00CA1974">
      <w:pPr>
        <w:jc w:val="both"/>
        <w:rPr>
          <w:rFonts w:ascii="Times" w:hAnsi="Times" w:cs="Times New Roman"/>
        </w:rPr>
      </w:pPr>
      <w:r w:rsidRPr="00CA1974">
        <w:rPr>
          <w:rFonts w:ascii="Times" w:hAnsi="Times" w:cs="Times New Roman"/>
        </w:rPr>
        <w:t>La surprise a été e</w:t>
      </w:r>
      <w:r w:rsidR="00E32F71" w:rsidRPr="00CA1974">
        <w:rPr>
          <w:rFonts w:ascii="Times" w:hAnsi="Times" w:cs="Times New Roman"/>
        </w:rPr>
        <w:t xml:space="preserve">ncore plus grande par la suite comme le montre clairement la figure 2. Les hypothèses d’évolution de la fécondité faites pour les projections de population réalisées au tournant du siècle ont été complètement démenties en Tunisie et en Algérie et sont, plus récemment, en passe de l’être au Maroc. </w:t>
      </w:r>
    </w:p>
    <w:p w14:paraId="4DA7DDF4" w14:textId="42C67767" w:rsidR="00CA10F6" w:rsidRPr="00CA1974" w:rsidRDefault="00E32F71" w:rsidP="00CA1974">
      <w:pPr>
        <w:jc w:val="both"/>
        <w:rPr>
          <w:rFonts w:ascii="Times" w:hAnsi="Times" w:cs="Times New Roman"/>
        </w:rPr>
      </w:pPr>
      <w:r w:rsidRPr="00CA1974">
        <w:rPr>
          <w:rFonts w:ascii="Times" w:hAnsi="Times" w:cs="Times New Roman"/>
        </w:rPr>
        <w:t xml:space="preserve">En Tunisie, la projection de 1999 </w:t>
      </w:r>
      <w:r w:rsidR="00D632A9" w:rsidRPr="00CA1974">
        <w:rPr>
          <w:rFonts w:ascii="Times" w:hAnsi="Times" w:cs="Times New Roman"/>
        </w:rPr>
        <w:t>(</w:t>
      </w:r>
      <w:r w:rsidR="00D04B2C" w:rsidRPr="00CA1974">
        <w:rPr>
          <w:rFonts w:ascii="Times" w:hAnsi="Times" w:cs="Times New Roman"/>
        </w:rPr>
        <w:t>INS, 2002</w:t>
      </w:r>
      <w:r w:rsidR="00D632A9" w:rsidRPr="00CA1974">
        <w:rPr>
          <w:rFonts w:ascii="Times" w:hAnsi="Times" w:cs="Times New Roman"/>
        </w:rPr>
        <w:t xml:space="preserve">) </w:t>
      </w:r>
      <w:r w:rsidRPr="00CA1974">
        <w:rPr>
          <w:rFonts w:ascii="Times" w:hAnsi="Times" w:cs="Times New Roman"/>
        </w:rPr>
        <w:t>misait</w:t>
      </w:r>
      <w:r w:rsidR="00502C37" w:rsidRPr="00CA1974">
        <w:rPr>
          <w:rFonts w:ascii="Times" w:hAnsi="Times" w:cs="Times New Roman"/>
        </w:rPr>
        <w:t xml:space="preserve"> sur une poursuite de la baisse jusqu’au terme de la projection, </w:t>
      </w:r>
      <w:r w:rsidR="00637275" w:rsidRPr="00CA1974">
        <w:rPr>
          <w:rFonts w:ascii="Times" w:hAnsi="Times" w:cs="Times New Roman"/>
        </w:rPr>
        <w:t>pour aboutir à 1,5 par femme en 2015</w:t>
      </w:r>
      <w:r w:rsidR="00F559C1" w:rsidRPr="00CA1974">
        <w:rPr>
          <w:rFonts w:ascii="Times" w:hAnsi="Times" w:cs="Times New Roman"/>
        </w:rPr>
        <w:t xml:space="preserve">. </w:t>
      </w:r>
      <w:r w:rsidR="00846FC4" w:rsidRPr="00CA1974">
        <w:rPr>
          <w:rFonts w:ascii="Times" w:hAnsi="Times" w:cs="Times New Roman"/>
        </w:rPr>
        <w:t xml:space="preserve">Cette hypothèse était tout à fait plausible pour au moins deux raisons </w:t>
      </w:r>
      <w:r w:rsidR="00637275" w:rsidRPr="00CA1974">
        <w:rPr>
          <w:rFonts w:ascii="Times" w:hAnsi="Times" w:cs="Times New Roman"/>
        </w:rPr>
        <w:t>majeures</w:t>
      </w:r>
      <w:r w:rsidR="00846FC4" w:rsidRPr="00CA1974">
        <w:rPr>
          <w:rFonts w:ascii="Times" w:hAnsi="Times" w:cs="Times New Roman"/>
        </w:rPr>
        <w:t xml:space="preserve">. D’une part dans les agglomérations urbaines, notamment celle de Tunis, qui ont constamment anticipé les changements de fécondité de l’ensemble du pays </w:t>
      </w:r>
      <w:r w:rsidR="00D04B2C" w:rsidRPr="00CA1974">
        <w:rPr>
          <w:rFonts w:ascii="Times" w:hAnsi="Times" w:cs="Times New Roman"/>
        </w:rPr>
        <w:t xml:space="preserve">du pays, le TFR était déjà inférieur à 2 dès le milieu des années 1990 et avait même atteint 1,64 enfants par femme en 1999 (INS, 2002). </w:t>
      </w:r>
      <w:r w:rsidR="00637275" w:rsidRPr="00CA1974">
        <w:rPr>
          <w:rFonts w:ascii="Times" w:hAnsi="Times" w:cs="Times New Roman"/>
        </w:rPr>
        <w:t>D’autre part, dans tous les pays du sud où la baisse de la fécondité a atteint le seuil de remplacement celle-ci s’est poursuivie bien en deçà</w:t>
      </w:r>
      <w:r w:rsidR="00190F36" w:rsidRPr="00CA1974">
        <w:rPr>
          <w:rFonts w:ascii="Times" w:hAnsi="Times" w:cs="Times New Roman"/>
        </w:rPr>
        <w:t>.</w:t>
      </w:r>
      <w:r w:rsidR="00637275" w:rsidRPr="00CA1974">
        <w:rPr>
          <w:rFonts w:ascii="Times" w:hAnsi="Times" w:cs="Times New Roman"/>
        </w:rPr>
        <w:t xml:space="preserve"> </w:t>
      </w:r>
      <w:r w:rsidR="00190F36" w:rsidRPr="00CA1974">
        <w:rPr>
          <w:rFonts w:ascii="Times" w:hAnsi="Times" w:cs="Times New Roman"/>
        </w:rPr>
        <w:t>Dès 1995-1999, les Nations unies estimaient que la Thailande était à 1,8 enfants par femme, Taiwan à 1,7, Singapour à 1,6, la Chine et la Corée du Sud à 1,5 et même HongKong à 1,06 ( United Nations, Word Population Propects 2000)</w:t>
      </w:r>
      <w:r w:rsidR="00637275" w:rsidRPr="00CA1974">
        <w:rPr>
          <w:rFonts w:ascii="Times" w:hAnsi="Times" w:cs="Times New Roman"/>
        </w:rPr>
        <w:t xml:space="preserve">. </w:t>
      </w:r>
      <w:r w:rsidR="00E73F52" w:rsidRPr="00CA1974">
        <w:rPr>
          <w:rFonts w:ascii="Times" w:hAnsi="Times" w:cs="Times New Roman"/>
        </w:rPr>
        <w:t xml:space="preserve">Plus généralement, on peut ajouter que si, depuis </w:t>
      </w:r>
      <w:r w:rsidR="00E73F52" w:rsidRPr="00CA1974">
        <w:rPr>
          <w:rFonts w:ascii="Times" w:hAnsi="Times" w:cs="Times New Roman"/>
          <w:i/>
        </w:rPr>
        <w:t>La Révolution démographique</w:t>
      </w:r>
      <w:r w:rsidR="00E73F52" w:rsidRPr="00CA1974">
        <w:rPr>
          <w:rFonts w:ascii="Times" w:hAnsi="Times" w:cs="Times New Roman"/>
        </w:rPr>
        <w:t xml:space="preserve"> d’Adolphe Landry (1937), beaucoup de travaux ont mis en évidence les principales raisons de la </w:t>
      </w:r>
      <w:r w:rsidR="00502C37" w:rsidRPr="00CA1974">
        <w:rPr>
          <w:rFonts w:ascii="Times" w:hAnsi="Times" w:cs="Times New Roman"/>
        </w:rPr>
        <w:t>baisse de la fécondité</w:t>
      </w:r>
      <w:r w:rsidR="00637275" w:rsidRPr="00CA1974">
        <w:rPr>
          <w:rFonts w:ascii="Times" w:hAnsi="Times" w:cs="Times New Roman"/>
        </w:rPr>
        <w:t>,</w:t>
      </w:r>
      <w:r w:rsidR="00502C37" w:rsidRPr="00CA1974">
        <w:rPr>
          <w:rFonts w:ascii="Times" w:hAnsi="Times" w:cs="Times New Roman"/>
        </w:rPr>
        <w:t xml:space="preserve"> rien n’a jamais permis de conclure qu’une fois le seuil de remplacement atteint ces raisons pourraient disparaître aussitôt, bien au contraire et c’était bien ce qui</w:t>
      </w:r>
      <w:r w:rsidR="00637275" w:rsidRPr="00CA1974">
        <w:rPr>
          <w:rFonts w:ascii="Times" w:hAnsi="Times" w:cs="Times New Roman"/>
        </w:rPr>
        <w:t xml:space="preserve"> inquiétait Adolphe Landry. P</w:t>
      </w:r>
      <w:r w:rsidR="00502C37" w:rsidRPr="00CA1974">
        <w:rPr>
          <w:rFonts w:ascii="Times" w:hAnsi="Times" w:cs="Times New Roman"/>
        </w:rPr>
        <w:t>ourtant, dans le cas de la Tunisie, au lieu de poursuivre sa baisse, la fécondité s’est stabilisée de façon très rigoureuse à 2,1 enfants par femme pour une dizaine d’années (1999-2009) et a même sensiblement au</w:t>
      </w:r>
      <w:r w:rsidR="00D632A9" w:rsidRPr="00CA1974">
        <w:rPr>
          <w:rFonts w:ascii="Times" w:hAnsi="Times" w:cs="Times New Roman"/>
        </w:rPr>
        <w:t>gmenté</w:t>
      </w:r>
      <w:r w:rsidR="00406788" w:rsidRPr="00CA1974">
        <w:rPr>
          <w:rStyle w:val="Appelnotedebasdep"/>
          <w:rFonts w:ascii="Times" w:hAnsi="Times" w:cs="Times New Roman"/>
        </w:rPr>
        <w:footnoteReference w:id="5"/>
      </w:r>
      <w:r w:rsidR="00D632A9" w:rsidRPr="00CA1974">
        <w:rPr>
          <w:rFonts w:ascii="Times" w:hAnsi="Times" w:cs="Times New Roman"/>
        </w:rPr>
        <w:t xml:space="preserve"> d</w:t>
      </w:r>
      <w:r w:rsidR="00406788" w:rsidRPr="00CA1974">
        <w:rPr>
          <w:rFonts w:ascii="Times" w:hAnsi="Times" w:cs="Times New Roman"/>
        </w:rPr>
        <w:t>epuis pour atteindre 2,3 en 2015</w:t>
      </w:r>
      <w:r w:rsidR="00637275" w:rsidRPr="00CA1974">
        <w:rPr>
          <w:rFonts w:ascii="Times" w:hAnsi="Times" w:cs="Times New Roman"/>
        </w:rPr>
        <w:t xml:space="preserve">, </w:t>
      </w:r>
      <w:r w:rsidR="00D632A9" w:rsidRPr="00CA1974">
        <w:rPr>
          <w:rFonts w:ascii="Times" w:hAnsi="Times" w:cs="Times New Roman"/>
        </w:rPr>
        <w:t>creusant encore plus l’écart en</w:t>
      </w:r>
      <w:r w:rsidR="00406788" w:rsidRPr="00CA1974">
        <w:rPr>
          <w:rFonts w:ascii="Times" w:hAnsi="Times" w:cs="Times New Roman"/>
        </w:rPr>
        <w:t>tre</w:t>
      </w:r>
      <w:r w:rsidR="00D632A9" w:rsidRPr="00CA1974">
        <w:rPr>
          <w:rFonts w:ascii="Times" w:hAnsi="Times" w:cs="Times New Roman"/>
        </w:rPr>
        <w:t xml:space="preserve"> le niveau projeté et le niveau réellement obtenu.</w:t>
      </w:r>
    </w:p>
    <w:p w14:paraId="3BFACA55" w14:textId="625ABB3C" w:rsidR="00CA10F6" w:rsidRPr="00CA1974" w:rsidRDefault="00502C37" w:rsidP="00CA1974">
      <w:pPr>
        <w:jc w:val="both"/>
        <w:rPr>
          <w:rFonts w:ascii="Times" w:hAnsi="Times" w:cs="Times New Roman"/>
        </w:rPr>
      </w:pPr>
      <w:r w:rsidRPr="00CA1974">
        <w:rPr>
          <w:rFonts w:ascii="Times" w:hAnsi="Times" w:cs="Times New Roman"/>
        </w:rPr>
        <w:t xml:space="preserve">En Algérie, </w:t>
      </w:r>
      <w:r w:rsidR="00D632A9" w:rsidRPr="00CA1974">
        <w:rPr>
          <w:rFonts w:ascii="Times" w:hAnsi="Times" w:cs="Times New Roman"/>
        </w:rPr>
        <w:t>la projection de 2000 (</w:t>
      </w:r>
      <w:r w:rsidR="00C006D9" w:rsidRPr="00CA1974">
        <w:rPr>
          <w:rFonts w:ascii="Times" w:hAnsi="Times" w:cs="Times New Roman"/>
        </w:rPr>
        <w:t>ONS, 200</w:t>
      </w:r>
      <w:r w:rsidR="00A01932">
        <w:rPr>
          <w:rFonts w:ascii="Times" w:hAnsi="Times" w:cs="Times New Roman"/>
        </w:rPr>
        <w:t>4</w:t>
      </w:r>
      <w:r w:rsidR="00D632A9" w:rsidRPr="00CA1974">
        <w:rPr>
          <w:rFonts w:ascii="Times" w:hAnsi="Times" w:cs="Times New Roman"/>
        </w:rPr>
        <w:t xml:space="preserve">) reposait sur une hypothèse d’évolution de la fécondité assez différente avec un ralentissement de la baisse retardant l’arrivée au seuil de remplacement </w:t>
      </w:r>
      <w:r w:rsidR="00C006D9" w:rsidRPr="00CA1974">
        <w:rPr>
          <w:rFonts w:ascii="Times" w:hAnsi="Times" w:cs="Times New Roman"/>
        </w:rPr>
        <w:t>prévue seulement pour 2012</w:t>
      </w:r>
      <w:r w:rsidR="00D632A9" w:rsidRPr="00CA1974">
        <w:rPr>
          <w:rFonts w:ascii="Times" w:hAnsi="Times" w:cs="Times New Roman"/>
        </w:rPr>
        <w:t xml:space="preserve"> et suivie d’une stabilisation. Cette hypothèse paraissait à l’époque peu réaliste compte tenu des raisons évoquées à propos de la Tunisie qui valaient tout autant pour l’Algérie, notamment en ce qui concerne le rôle précurseur des grandes agglomérations urbaine (</w:t>
      </w:r>
      <w:r w:rsidR="00C006D9" w:rsidRPr="00CA1974">
        <w:rPr>
          <w:rFonts w:ascii="Times" w:hAnsi="Times"/>
          <w:sz w:val="24"/>
          <w:szCs w:val="24"/>
        </w:rPr>
        <w:t>1,9 en 1998 à Alger, Annaba et Tizi-Ouzou)</w:t>
      </w:r>
      <w:r w:rsidR="00FD2508" w:rsidRPr="00CA1974">
        <w:rPr>
          <w:rFonts w:ascii="Times" w:hAnsi="Times"/>
          <w:sz w:val="24"/>
          <w:szCs w:val="24"/>
        </w:rPr>
        <w:t xml:space="preserve"> (MSP </w:t>
      </w:r>
      <w:r w:rsidR="00FD2508" w:rsidRPr="00CA1974">
        <w:rPr>
          <w:rFonts w:ascii="Times" w:hAnsi="Times"/>
          <w:i/>
          <w:sz w:val="24"/>
          <w:szCs w:val="24"/>
        </w:rPr>
        <w:t>et al</w:t>
      </w:r>
      <w:r w:rsidR="00FD2508" w:rsidRPr="00CA1974">
        <w:rPr>
          <w:rFonts w:ascii="Times" w:hAnsi="Times"/>
          <w:sz w:val="24"/>
          <w:szCs w:val="24"/>
        </w:rPr>
        <w:t>, 2004)</w:t>
      </w:r>
      <w:r w:rsidR="00D632A9" w:rsidRPr="00CA1974">
        <w:rPr>
          <w:rFonts w:ascii="Times" w:hAnsi="Times" w:cs="Times New Roman"/>
        </w:rPr>
        <w:t>. Et d’ailleurs à peine la projection publiée, elle était contr</w:t>
      </w:r>
      <w:r w:rsidR="00BE0261" w:rsidRPr="00CA1974">
        <w:rPr>
          <w:rFonts w:ascii="Times" w:hAnsi="Times" w:cs="Times New Roman"/>
        </w:rPr>
        <w:t>e</w:t>
      </w:r>
      <w:r w:rsidR="00D632A9" w:rsidRPr="00CA1974">
        <w:rPr>
          <w:rFonts w:ascii="Times" w:hAnsi="Times" w:cs="Times New Roman"/>
        </w:rPr>
        <w:t>dite par les faits puis</w:t>
      </w:r>
      <w:r w:rsidR="00BE0261" w:rsidRPr="00CA1974">
        <w:rPr>
          <w:rFonts w:ascii="Times" w:hAnsi="Times" w:cs="Times New Roman"/>
        </w:rPr>
        <w:t>que de 1998 à 2002,</w:t>
      </w:r>
      <w:r w:rsidR="00D632A9" w:rsidRPr="00CA1974">
        <w:rPr>
          <w:rFonts w:ascii="Times" w:hAnsi="Times" w:cs="Times New Roman"/>
        </w:rPr>
        <w:t xml:space="preserve"> </w:t>
      </w:r>
      <w:r w:rsidR="00BE0261" w:rsidRPr="00CA1974">
        <w:rPr>
          <w:rFonts w:ascii="Times" w:hAnsi="Times" w:cs="Times New Roman"/>
        </w:rPr>
        <w:t>le TFT est tombé</w:t>
      </w:r>
      <w:r w:rsidR="0041513B" w:rsidRPr="00CA1974">
        <w:rPr>
          <w:rFonts w:ascii="Times" w:hAnsi="Times" w:cs="Times New Roman"/>
        </w:rPr>
        <w:t>, au niveau national, de</w:t>
      </w:r>
      <w:r w:rsidR="00BE0261" w:rsidRPr="00CA1974">
        <w:rPr>
          <w:rFonts w:ascii="Times" w:hAnsi="Times" w:cs="Times New Roman"/>
        </w:rPr>
        <w:t xml:space="preserve"> 2,7 à 2,2. </w:t>
      </w:r>
      <w:r w:rsidR="00D632A9" w:rsidRPr="00CA1974">
        <w:rPr>
          <w:rFonts w:ascii="Times" w:hAnsi="Times" w:cs="Times New Roman"/>
        </w:rPr>
        <w:t xml:space="preserve"> </w:t>
      </w:r>
      <w:r w:rsidR="00BE0261" w:rsidRPr="00CA1974">
        <w:rPr>
          <w:rFonts w:ascii="Times" w:hAnsi="Times" w:cs="Times New Roman"/>
        </w:rPr>
        <w:t>Plus que par les évolutions passées et les expériences des autres pays</w:t>
      </w:r>
      <w:r w:rsidR="00C006D9" w:rsidRPr="00CA1974">
        <w:rPr>
          <w:rFonts w:ascii="Times" w:hAnsi="Times" w:cs="Times New Roman"/>
        </w:rPr>
        <w:t>,</w:t>
      </w:r>
      <w:r w:rsidR="00BE0261" w:rsidRPr="00CA1974">
        <w:rPr>
          <w:rFonts w:ascii="Times" w:hAnsi="Times" w:cs="Times New Roman"/>
        </w:rPr>
        <w:t xml:space="preserve"> les experts de l’ONS ont sans doute été poussés à adopter cette hypothèse « prudente » pour prendre en compte le sentiment des responsables politiques jugeant que la fécondité algérienne restait encore au tournant du siècle trop élevée et le programme de </w:t>
      </w:r>
      <w:r w:rsidR="001E3CB4" w:rsidRPr="00CA1974">
        <w:rPr>
          <w:rFonts w:ascii="Times" w:hAnsi="Times" w:cs="Times New Roman"/>
        </w:rPr>
        <w:t>limitation</w:t>
      </w:r>
      <w:r w:rsidR="00BE0261" w:rsidRPr="00CA1974">
        <w:rPr>
          <w:rFonts w:ascii="Times" w:hAnsi="Times" w:cs="Times New Roman"/>
        </w:rPr>
        <w:t xml:space="preserve"> des naissances </w:t>
      </w:r>
      <w:r w:rsidR="0041513B" w:rsidRPr="00CA1974">
        <w:rPr>
          <w:rFonts w:ascii="Times" w:hAnsi="Times" w:cs="Times New Roman"/>
        </w:rPr>
        <w:t>insuffisant</w:t>
      </w:r>
      <w:r w:rsidR="00BE0261" w:rsidRPr="00CA1974">
        <w:rPr>
          <w:rFonts w:ascii="Times" w:hAnsi="Times" w:cs="Times New Roman"/>
        </w:rPr>
        <w:t xml:space="preserve"> (</w:t>
      </w:r>
      <w:r w:rsidR="0041513B" w:rsidRPr="00CA1974">
        <w:rPr>
          <w:rFonts w:ascii="Times" w:hAnsi="Times" w:cs="Times New Roman"/>
        </w:rPr>
        <w:t>Unite</w:t>
      </w:r>
      <w:r w:rsidR="00190F36" w:rsidRPr="00CA1974">
        <w:rPr>
          <w:rFonts w:ascii="Times" w:hAnsi="Times" w:cs="Times New Roman"/>
        </w:rPr>
        <w:t>d</w:t>
      </w:r>
      <w:r w:rsidR="0041513B" w:rsidRPr="00CA1974">
        <w:rPr>
          <w:rFonts w:ascii="Times" w:hAnsi="Times" w:cs="Times New Roman"/>
        </w:rPr>
        <w:t xml:space="preserve"> Nations, 2001</w:t>
      </w:r>
      <w:r w:rsidR="00BE0261" w:rsidRPr="00CA1974">
        <w:rPr>
          <w:rFonts w:ascii="Times" w:hAnsi="Times" w:cs="Times New Roman"/>
        </w:rPr>
        <w:t xml:space="preserve">). </w:t>
      </w:r>
      <w:r w:rsidR="00C006D9" w:rsidRPr="00CA1974">
        <w:rPr>
          <w:rFonts w:ascii="Times" w:hAnsi="Times" w:cs="Times New Roman"/>
        </w:rPr>
        <w:t xml:space="preserve">Mais, une première fois démenti par la poursuite très rapide de la baisse jusqu’au niveau du remplacement, le pronostic l’a été une seconde fois et de manière encore plus surprenante par une remontée totalement inattendue </w:t>
      </w:r>
      <w:r w:rsidR="0041513B" w:rsidRPr="00CA1974">
        <w:rPr>
          <w:rFonts w:ascii="Times" w:hAnsi="Times" w:cs="Times New Roman"/>
        </w:rPr>
        <w:t>du TFT de 2,</w:t>
      </w:r>
      <w:r w:rsidR="00C006D9" w:rsidRPr="00CA1974">
        <w:rPr>
          <w:rFonts w:ascii="Times" w:hAnsi="Times" w:cs="Times New Roman"/>
        </w:rPr>
        <w:t xml:space="preserve">2 </w:t>
      </w:r>
      <w:r w:rsidR="0041513B" w:rsidRPr="00CA1974">
        <w:rPr>
          <w:rFonts w:ascii="Times" w:hAnsi="Times" w:cs="Times New Roman"/>
        </w:rPr>
        <w:t xml:space="preserve">enfants par femme </w:t>
      </w:r>
      <w:r w:rsidR="00C006D9" w:rsidRPr="00CA1974">
        <w:rPr>
          <w:rFonts w:ascii="Times" w:hAnsi="Times" w:cs="Times New Roman"/>
        </w:rPr>
        <w:t xml:space="preserve">en </w:t>
      </w:r>
      <w:r w:rsidR="0041513B" w:rsidRPr="00CA1974">
        <w:rPr>
          <w:rFonts w:ascii="Times" w:hAnsi="Times" w:cs="Times New Roman"/>
        </w:rPr>
        <w:t xml:space="preserve">2002 </w:t>
      </w:r>
      <w:r w:rsidR="00BE0261" w:rsidRPr="00CA1974">
        <w:rPr>
          <w:rFonts w:ascii="Times" w:hAnsi="Times" w:cs="Times New Roman"/>
        </w:rPr>
        <w:t xml:space="preserve">à 3,1 </w:t>
      </w:r>
      <w:r w:rsidR="0041513B" w:rsidRPr="00CA1974">
        <w:rPr>
          <w:rFonts w:ascii="Times" w:hAnsi="Times" w:cs="Times New Roman"/>
        </w:rPr>
        <w:t>en 2015</w:t>
      </w:r>
      <w:r w:rsidR="00BE0261" w:rsidRPr="00CA1974">
        <w:rPr>
          <w:rFonts w:ascii="Times" w:hAnsi="Times" w:cs="Times New Roman"/>
        </w:rPr>
        <w:t>.</w:t>
      </w:r>
      <w:r w:rsidR="00D632A9" w:rsidRPr="00CA1974">
        <w:rPr>
          <w:rFonts w:ascii="Times" w:hAnsi="Times" w:cs="Times New Roman"/>
        </w:rPr>
        <w:t xml:space="preserve"> </w:t>
      </w:r>
      <w:r w:rsidR="00BE0261" w:rsidRPr="00CA1974">
        <w:rPr>
          <w:rFonts w:ascii="Times" w:hAnsi="Times" w:cs="Times New Roman"/>
        </w:rPr>
        <w:t>Dans les deux cas, l’écart entre la projection et la réalité est d’environ un enfant par femme.</w:t>
      </w:r>
    </w:p>
    <w:p w14:paraId="1F30FFEA" w14:textId="77777777" w:rsidR="00417835" w:rsidRPr="00CA1974" w:rsidRDefault="004A0B30" w:rsidP="00DE6FBA">
      <w:pPr>
        <w:jc w:val="center"/>
        <w:rPr>
          <w:rFonts w:ascii="Times" w:hAnsi="Times" w:cs="Times New Roman"/>
        </w:rPr>
      </w:pPr>
      <w:r w:rsidRPr="00CA1974">
        <w:rPr>
          <w:rFonts w:ascii="Times" w:hAnsi="Times"/>
          <w:noProof/>
          <w:lang w:eastAsia="fr-FR"/>
        </w:rPr>
        <w:lastRenderedPageBreak/>
        <w:drawing>
          <wp:inline distT="0" distB="0" distL="0" distR="0" wp14:anchorId="7C9E3480" wp14:editId="5C50FA33">
            <wp:extent cx="4013200" cy="4739640"/>
            <wp:effectExtent l="0" t="0" r="635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200" cy="4739640"/>
                    </a:xfrm>
                    <a:prstGeom prst="rect">
                      <a:avLst/>
                    </a:prstGeom>
                    <a:noFill/>
                    <a:ln>
                      <a:noFill/>
                    </a:ln>
                  </pic:spPr>
                </pic:pic>
              </a:graphicData>
            </a:graphic>
          </wp:inline>
        </w:drawing>
      </w:r>
    </w:p>
    <w:p w14:paraId="35D6701A" w14:textId="795D6305" w:rsidR="00CA10F6" w:rsidRPr="00CA1974" w:rsidRDefault="00C43C40" w:rsidP="00DE6FBA">
      <w:pPr>
        <w:jc w:val="center"/>
        <w:rPr>
          <w:rFonts w:ascii="Times" w:hAnsi="Times" w:cs="Times New Roman"/>
          <w:sz w:val="18"/>
          <w:szCs w:val="18"/>
        </w:rPr>
      </w:pPr>
      <w:r w:rsidRPr="00CA1974">
        <w:rPr>
          <w:rFonts w:ascii="Times" w:hAnsi="Times" w:cs="Times New Roman"/>
          <w:b/>
        </w:rPr>
        <w:t>Figure 2</w:t>
      </w:r>
      <w:r w:rsidR="00CA10F6" w:rsidRPr="00CA1974">
        <w:rPr>
          <w:rFonts w:ascii="Times" w:hAnsi="Times" w:cs="Times New Roman"/>
          <w:b/>
        </w:rPr>
        <w:t xml:space="preserve">. Évolution de la fécondité maghrébine de </w:t>
      </w:r>
      <w:r w:rsidR="007159EF" w:rsidRPr="00CA1974">
        <w:rPr>
          <w:rFonts w:ascii="Times" w:hAnsi="Times" w:cs="Times New Roman"/>
          <w:b/>
        </w:rPr>
        <w:t>1990</w:t>
      </w:r>
      <w:r w:rsidR="00CA10F6" w:rsidRPr="00CA1974">
        <w:rPr>
          <w:rFonts w:ascii="Times" w:hAnsi="Times" w:cs="Times New Roman"/>
          <w:b/>
        </w:rPr>
        <w:t xml:space="preserve"> à 20</w:t>
      </w:r>
      <w:r w:rsidR="007159EF" w:rsidRPr="00CA1974">
        <w:rPr>
          <w:rFonts w:ascii="Times" w:hAnsi="Times" w:cs="Times New Roman"/>
          <w:b/>
        </w:rPr>
        <w:t>15 : projection pour les années 2000-2015 comparées aux évolutions observée</w:t>
      </w:r>
      <w:r w:rsidR="00CA10F6" w:rsidRPr="00CA1974">
        <w:rPr>
          <w:rFonts w:ascii="Times" w:hAnsi="Times" w:cs="Times New Roman"/>
          <w:b/>
        </w:rPr>
        <w:br/>
      </w:r>
      <w:r w:rsidR="0041513B" w:rsidRPr="00CA1974">
        <w:rPr>
          <w:rFonts w:ascii="Times" w:hAnsi="Times" w:cs="Times New Roman"/>
          <w:sz w:val="18"/>
          <w:szCs w:val="18"/>
        </w:rPr>
        <w:t>Sources : cf. Figure 1 pour les données observées ; pour les projections : Algérie (ONS, 200</w:t>
      </w:r>
      <w:r w:rsidR="006331EB">
        <w:rPr>
          <w:rFonts w:ascii="Times" w:hAnsi="Times" w:cs="Times New Roman"/>
          <w:sz w:val="18"/>
          <w:szCs w:val="18"/>
        </w:rPr>
        <w:t>4</w:t>
      </w:r>
      <w:r w:rsidR="0041513B" w:rsidRPr="00CA1974">
        <w:rPr>
          <w:rFonts w:ascii="Times" w:hAnsi="Times" w:cs="Times New Roman"/>
          <w:sz w:val="18"/>
          <w:szCs w:val="18"/>
        </w:rPr>
        <w:t>) ; Tunisie (INS, 2002) et Maroc (Lafrakh et El Youbi,</w:t>
      </w:r>
      <w:r w:rsidR="0041513B" w:rsidRPr="00CA1974">
        <w:rPr>
          <w:rFonts w:ascii="Times" w:hAnsi="Times" w:cs="Times New Roman"/>
          <w:smallCaps/>
          <w:sz w:val="18"/>
          <w:szCs w:val="18"/>
        </w:rPr>
        <w:t xml:space="preserve"> </w:t>
      </w:r>
      <w:r w:rsidR="0041513B" w:rsidRPr="00CA1974">
        <w:rPr>
          <w:rFonts w:ascii="Times" w:hAnsi="Times" w:cs="Times New Roman"/>
          <w:sz w:val="18"/>
          <w:szCs w:val="18"/>
        </w:rPr>
        <w:t>1997)</w:t>
      </w:r>
    </w:p>
    <w:p w14:paraId="7E9762D8" w14:textId="77777777" w:rsidR="00CA10F6" w:rsidRPr="00CA1974" w:rsidRDefault="001E3CB4" w:rsidP="00CA1974">
      <w:pPr>
        <w:jc w:val="both"/>
        <w:rPr>
          <w:rFonts w:ascii="Times" w:hAnsi="Times" w:cs="Times New Roman"/>
        </w:rPr>
      </w:pPr>
      <w:r w:rsidRPr="00CA1974">
        <w:rPr>
          <w:rFonts w:ascii="Times" w:hAnsi="Times" w:cs="Times New Roman"/>
        </w:rPr>
        <w:t>Au Maroc</w:t>
      </w:r>
      <w:r w:rsidR="00BB393C" w:rsidRPr="00CA1974">
        <w:rPr>
          <w:rFonts w:ascii="Times" w:hAnsi="Times" w:cs="Times New Roman"/>
        </w:rPr>
        <w:t xml:space="preserve">, la situation est assez différente et </w:t>
      </w:r>
      <w:r w:rsidR="00765CAF" w:rsidRPr="00CA1974">
        <w:rPr>
          <w:rFonts w:ascii="Times" w:hAnsi="Times" w:cs="Times New Roman"/>
        </w:rPr>
        <w:t xml:space="preserve">encore </w:t>
      </w:r>
      <w:r w:rsidR="00BB393C" w:rsidRPr="00CA1974">
        <w:rPr>
          <w:rFonts w:ascii="Times" w:hAnsi="Times" w:cs="Times New Roman"/>
        </w:rPr>
        <w:t>assez incertaine. L</w:t>
      </w:r>
      <w:r w:rsidR="00765CAF" w:rsidRPr="00CA1974">
        <w:rPr>
          <w:rFonts w:ascii="Times" w:hAnsi="Times" w:cs="Times New Roman"/>
        </w:rPr>
        <w:t xml:space="preserve">a projection 1999 reposait sur un </w:t>
      </w:r>
      <w:r w:rsidR="00BB393C" w:rsidRPr="00CA1974">
        <w:rPr>
          <w:rFonts w:ascii="Times" w:hAnsi="Times" w:cs="Times New Roman"/>
        </w:rPr>
        <w:t>sensibl</w:t>
      </w:r>
      <w:r w:rsidR="00765CAF" w:rsidRPr="00CA1974">
        <w:rPr>
          <w:rFonts w:ascii="Times" w:hAnsi="Times" w:cs="Times New Roman"/>
        </w:rPr>
        <w:t xml:space="preserve">e ralentissement de la baisse de la fécondité, sans permettre à celle-ci de descendre en-dessous de 2,03 en 2014, fin de la projection. </w:t>
      </w:r>
      <w:r w:rsidR="00BB393C" w:rsidRPr="00CA1974">
        <w:rPr>
          <w:rFonts w:ascii="Times" w:hAnsi="Times" w:cs="Times New Roman"/>
        </w:rPr>
        <w:t>L</w:t>
      </w:r>
      <w:r w:rsidR="00765CAF" w:rsidRPr="00CA1974">
        <w:rPr>
          <w:rFonts w:ascii="Times" w:hAnsi="Times" w:cs="Times New Roman"/>
        </w:rPr>
        <w:t>’évolution des faits observés depuis le début du siècle suit à peu près parfaitement la projection jusqu’en 2012, mais le dernier point disponible (2013) amorce un décrochage qui pourrait conduire à une remontée vers le niveau algérien en 2015.</w:t>
      </w:r>
    </w:p>
    <w:p w14:paraId="10B7EAAA" w14:textId="77777777" w:rsidR="00765CAF" w:rsidRPr="00CA1974" w:rsidRDefault="00765CAF" w:rsidP="00CA1974">
      <w:pPr>
        <w:jc w:val="both"/>
        <w:rPr>
          <w:rFonts w:ascii="Times" w:hAnsi="Times" w:cs="Times New Roman"/>
        </w:rPr>
      </w:pPr>
      <w:r w:rsidRPr="00CA1974">
        <w:rPr>
          <w:rFonts w:ascii="Times" w:hAnsi="Times" w:cs="Times New Roman"/>
        </w:rPr>
        <w:t xml:space="preserve">Bref, dans aucun des </w:t>
      </w:r>
      <w:r w:rsidR="00BB393C" w:rsidRPr="00CA1974">
        <w:rPr>
          <w:rFonts w:ascii="Times" w:hAnsi="Times" w:cs="Times New Roman"/>
        </w:rPr>
        <w:t>trois</w:t>
      </w:r>
      <w:r w:rsidRPr="00CA1974">
        <w:rPr>
          <w:rFonts w:ascii="Times" w:hAnsi="Times" w:cs="Times New Roman"/>
        </w:rPr>
        <w:t xml:space="preserve"> pays, la fécondité n’est </w:t>
      </w:r>
      <w:r w:rsidR="00737161" w:rsidRPr="00CA1974">
        <w:rPr>
          <w:rFonts w:ascii="Times" w:hAnsi="Times" w:cs="Times New Roman"/>
        </w:rPr>
        <w:t xml:space="preserve">jamais </w:t>
      </w:r>
      <w:r w:rsidRPr="00CA1974">
        <w:rPr>
          <w:rFonts w:ascii="Times" w:hAnsi="Times" w:cs="Times New Roman"/>
        </w:rPr>
        <w:t>tombée</w:t>
      </w:r>
      <w:r w:rsidR="00737161" w:rsidRPr="00CA1974">
        <w:rPr>
          <w:rFonts w:ascii="Times" w:hAnsi="Times" w:cs="Times New Roman"/>
        </w:rPr>
        <w:t xml:space="preserve"> au-dessous du seuil de remplacement qu’il ait atteint ce seuil dès avant 2000 ou non et dans les deux pays les plus avancés en 2000, le niveau réellement atteint en 2015 est nettement au-dessus de celui pronostiqué, soit que la baisse ait fait place à une stagnation là on l’on attendait à une poursuite de la baisse (Tunisie), soit que la baisse ait brusquement cédé la place à une forte hausse alors qu’on attendait une stabilisation (Algérie). Alors que les deux décennies précédentes avaient était caractérisées par une forte convergence des </w:t>
      </w:r>
      <w:r w:rsidR="00BB393C" w:rsidRPr="00CA1974">
        <w:rPr>
          <w:rFonts w:ascii="Times" w:hAnsi="Times" w:cs="Times New Roman"/>
        </w:rPr>
        <w:t>trois</w:t>
      </w:r>
      <w:r w:rsidR="00737161" w:rsidRPr="00CA1974">
        <w:rPr>
          <w:rFonts w:ascii="Times" w:hAnsi="Times" w:cs="Times New Roman"/>
        </w:rPr>
        <w:t xml:space="preserve"> pays vers le seuil de remplacement, les quinze premières années du siècle présent ouvrent la voie à une forte divergence. </w:t>
      </w:r>
    </w:p>
    <w:p w14:paraId="7AB22856" w14:textId="77777777" w:rsidR="00FD1E3E" w:rsidRPr="00CA1974" w:rsidRDefault="00FD1E3E" w:rsidP="00CA1974">
      <w:pPr>
        <w:jc w:val="both"/>
        <w:rPr>
          <w:rFonts w:ascii="Times" w:hAnsi="Times" w:cs="Times New Roman"/>
        </w:rPr>
      </w:pPr>
      <w:r w:rsidRPr="00CA1974">
        <w:rPr>
          <w:rFonts w:ascii="Times" w:hAnsi="Times" w:cs="Times New Roman"/>
        </w:rPr>
        <w:t>Peut-on avancer quelques hypothèses d’explication sur cette seconde surprise dont les res</w:t>
      </w:r>
      <w:r w:rsidR="00406788" w:rsidRPr="00CA1974">
        <w:rPr>
          <w:rFonts w:ascii="Times" w:hAnsi="Times" w:cs="Times New Roman"/>
        </w:rPr>
        <w:t>s</w:t>
      </w:r>
      <w:r w:rsidRPr="00CA1974">
        <w:rPr>
          <w:rFonts w:ascii="Times" w:hAnsi="Times" w:cs="Times New Roman"/>
        </w:rPr>
        <w:t>orts paraissent beaucoup moins clairs que pour la première.</w:t>
      </w:r>
    </w:p>
    <w:p w14:paraId="1FC26E5E" w14:textId="77777777" w:rsidR="00417835" w:rsidRPr="00CA1974" w:rsidRDefault="00EF784E" w:rsidP="00CA1974">
      <w:pPr>
        <w:jc w:val="both"/>
        <w:rPr>
          <w:rFonts w:ascii="Times" w:hAnsi="Times" w:cs="Times New Roman"/>
          <w:b/>
        </w:rPr>
      </w:pPr>
      <w:r w:rsidRPr="00CA1974">
        <w:rPr>
          <w:rFonts w:ascii="Times" w:hAnsi="Times" w:cs="Times New Roman"/>
          <w:b/>
        </w:rPr>
        <w:lastRenderedPageBreak/>
        <w:t>Le rôle de l’âge au mariage</w:t>
      </w:r>
    </w:p>
    <w:p w14:paraId="0110E132" w14:textId="0EACA185" w:rsidR="005F35AA" w:rsidRPr="00CA1974" w:rsidRDefault="00FD1E3E" w:rsidP="00CA1974">
      <w:pPr>
        <w:jc w:val="both"/>
        <w:rPr>
          <w:rFonts w:ascii="Times" w:hAnsi="Times" w:cs="Times New Roman"/>
          <w:sz w:val="24"/>
          <w:szCs w:val="24"/>
        </w:rPr>
      </w:pPr>
      <w:r w:rsidRPr="00CA1974">
        <w:rPr>
          <w:rFonts w:ascii="Times" w:hAnsi="Times" w:cs="Times New Roman"/>
          <w:sz w:val="24"/>
          <w:szCs w:val="24"/>
        </w:rPr>
        <w:t>Dans toutes les sociétés où les couples jouissent d’un minimum de liberté, l’évolution de la fécondité dépend avant tout autre chose de</w:t>
      </w:r>
      <w:r w:rsidR="00617F53" w:rsidRPr="00CA1974">
        <w:rPr>
          <w:rFonts w:ascii="Times" w:hAnsi="Times" w:cs="Times New Roman"/>
          <w:sz w:val="24"/>
          <w:szCs w:val="24"/>
        </w:rPr>
        <w:t xml:space="preserve"> désir de ces derniers d’avoir ou non des enfants et combien. Si, bien entendu, ces désirs peuvent être encouragés ou entravés par de multiples aspects de la vie, économique, sociale, culturelle, politique, etc. leur réalisation</w:t>
      </w:r>
      <w:r w:rsidRPr="00CA1974">
        <w:rPr>
          <w:rFonts w:ascii="Times" w:hAnsi="Times" w:cs="Times New Roman"/>
          <w:sz w:val="24"/>
          <w:szCs w:val="24"/>
        </w:rPr>
        <w:t xml:space="preserve"> passe </w:t>
      </w:r>
      <w:r w:rsidR="00617F53" w:rsidRPr="00CA1974">
        <w:rPr>
          <w:rFonts w:ascii="Times" w:hAnsi="Times" w:cs="Times New Roman"/>
          <w:sz w:val="24"/>
          <w:szCs w:val="24"/>
        </w:rPr>
        <w:t>nécessairement par des moyens et des pratiques de différentes sortes. Les démographes repèrent ces différents moyens en les qualifiant de « variables intermédiaires » : âge au mariage, contraception, avortement, allaitement</w:t>
      </w:r>
      <w:r w:rsidR="00683F78" w:rsidRPr="00CA1974">
        <w:rPr>
          <w:rFonts w:ascii="Times" w:hAnsi="Times" w:cs="Times New Roman"/>
          <w:sz w:val="24"/>
          <w:szCs w:val="24"/>
        </w:rPr>
        <w:t>, etc.</w:t>
      </w:r>
      <w:r w:rsidR="00617F53" w:rsidRPr="00CA1974">
        <w:rPr>
          <w:rFonts w:ascii="Times" w:hAnsi="Times" w:cs="Times New Roman"/>
          <w:sz w:val="24"/>
          <w:szCs w:val="24"/>
        </w:rPr>
        <w:t xml:space="preserve"> (</w:t>
      </w:r>
      <w:r w:rsidR="0041513B" w:rsidRPr="00CA1974">
        <w:rPr>
          <w:rFonts w:ascii="Times" w:hAnsi="Times" w:cs="Times New Roman"/>
          <w:sz w:val="24"/>
          <w:szCs w:val="24"/>
        </w:rPr>
        <w:t>Bongaarts, 1993</w:t>
      </w:r>
      <w:r w:rsidR="00617F53" w:rsidRPr="00CA1974">
        <w:rPr>
          <w:rFonts w:ascii="Times" w:hAnsi="Times" w:cs="Times New Roman"/>
          <w:sz w:val="24"/>
          <w:szCs w:val="24"/>
        </w:rPr>
        <w:t xml:space="preserve">). D’une société à l’autre ces variables ont plus ou moins d’importance. De ce point de vue, la </w:t>
      </w:r>
      <w:r w:rsidR="00FC7E75" w:rsidRPr="00CA1974">
        <w:rPr>
          <w:rFonts w:ascii="Times" w:hAnsi="Times" w:cs="Times New Roman"/>
          <w:sz w:val="24"/>
          <w:szCs w:val="24"/>
        </w:rPr>
        <w:t xml:space="preserve">transition de la fécondité a suivi un cours très particulier dans les </w:t>
      </w:r>
      <w:r w:rsidR="00617F53" w:rsidRPr="00CA1974">
        <w:rPr>
          <w:rFonts w:ascii="Times" w:hAnsi="Times" w:cs="Times New Roman"/>
          <w:sz w:val="24"/>
          <w:szCs w:val="24"/>
        </w:rPr>
        <w:t xml:space="preserve">pays du Maghreb </w:t>
      </w:r>
      <w:r w:rsidR="00FC7E75" w:rsidRPr="00CA1974">
        <w:rPr>
          <w:rFonts w:ascii="Times" w:hAnsi="Times" w:cs="Times New Roman"/>
          <w:sz w:val="24"/>
          <w:szCs w:val="24"/>
        </w:rPr>
        <w:t>où, dans premier temps, c’est l’élévation de l’âge au mariage qui a été le principal moyen de réduire la fécondité. Cela n’est évidemment possible que parce qu’il s’agit de pays où de longue date et jusqu’à aujourd’hui, les relations sexuelles et plus encore la procréation hors mariage est socialement stigmatisée, légalement prohibée et pénalement réprimée. Cette situation n’est nullement le propre des pays du Maghreb qui la partage avec beaucoup d’autres notamment dans la sphère arabo-musulmane. Mais les pays du Maghreb sont les seuls où, dans de telles conditions, l’âge moyen au premier mariage des femmes s’est très fortement élevé au cours de la seconde moitié du 20</w:t>
      </w:r>
      <w:r w:rsidR="00FC7E75" w:rsidRPr="00CA1974">
        <w:rPr>
          <w:rFonts w:ascii="Times" w:hAnsi="Times" w:cs="Times New Roman"/>
          <w:sz w:val="24"/>
          <w:szCs w:val="24"/>
          <w:vertAlign w:val="superscript"/>
        </w:rPr>
        <w:t>e</w:t>
      </w:r>
      <w:r w:rsidR="00FC7E75" w:rsidRPr="00CA1974">
        <w:rPr>
          <w:rFonts w:ascii="Times" w:hAnsi="Times" w:cs="Times New Roman"/>
          <w:sz w:val="24"/>
          <w:szCs w:val="24"/>
        </w:rPr>
        <w:t xml:space="preserve"> siècle. </w:t>
      </w:r>
    </w:p>
    <w:p w14:paraId="7F9BF4DB" w14:textId="47387F61" w:rsidR="00FD1E3E" w:rsidRPr="00CA1974" w:rsidRDefault="005F35AA" w:rsidP="00CA1974">
      <w:pPr>
        <w:spacing w:after="0" w:line="240" w:lineRule="auto"/>
        <w:jc w:val="both"/>
        <w:rPr>
          <w:rFonts w:ascii="Times" w:hAnsi="Times" w:cs="Times New Roman"/>
          <w:sz w:val="24"/>
          <w:szCs w:val="24"/>
          <w:lang w:eastAsia="fr-FR"/>
        </w:rPr>
      </w:pPr>
      <w:r w:rsidRPr="00CA1974">
        <w:rPr>
          <w:rFonts w:ascii="Times" w:hAnsi="Times" w:cs="Times New Roman"/>
          <w:sz w:val="24"/>
          <w:szCs w:val="24"/>
        </w:rPr>
        <w:t>Dans le pays ne disposant pas de statistiques détaillée</w:t>
      </w:r>
      <w:r w:rsidR="00E460E7" w:rsidRPr="00CA1974">
        <w:rPr>
          <w:rFonts w:ascii="Times" w:hAnsi="Times" w:cs="Times New Roman"/>
          <w:sz w:val="24"/>
          <w:szCs w:val="24"/>
        </w:rPr>
        <w:t>s</w:t>
      </w:r>
      <w:r w:rsidRPr="00CA1974">
        <w:rPr>
          <w:rFonts w:ascii="Times" w:hAnsi="Times" w:cs="Times New Roman"/>
          <w:sz w:val="24"/>
          <w:szCs w:val="24"/>
        </w:rPr>
        <w:t xml:space="preserve"> </w:t>
      </w:r>
      <w:r w:rsidR="00A27D99" w:rsidRPr="00CA1974">
        <w:rPr>
          <w:rFonts w:ascii="Times" w:hAnsi="Times" w:cs="Times New Roman"/>
          <w:sz w:val="24"/>
          <w:szCs w:val="24"/>
        </w:rPr>
        <w:t>sur l</w:t>
      </w:r>
      <w:r w:rsidRPr="00CA1974">
        <w:rPr>
          <w:rFonts w:ascii="Times" w:hAnsi="Times" w:cs="Times New Roman"/>
          <w:sz w:val="24"/>
          <w:szCs w:val="24"/>
        </w:rPr>
        <w:t>es mariages (</w:t>
      </w:r>
      <w:r w:rsidR="00A27D99" w:rsidRPr="00CA1974">
        <w:rPr>
          <w:rFonts w:ascii="Times" w:hAnsi="Times" w:cs="Times New Roman"/>
          <w:sz w:val="24"/>
          <w:szCs w:val="24"/>
        </w:rPr>
        <w:t xml:space="preserve">par </w:t>
      </w:r>
      <w:r w:rsidRPr="00CA1974">
        <w:rPr>
          <w:rFonts w:ascii="Times" w:hAnsi="Times" w:cs="Times New Roman"/>
          <w:sz w:val="24"/>
          <w:szCs w:val="24"/>
        </w:rPr>
        <w:t>année de mariage</w:t>
      </w:r>
      <w:r w:rsidR="00A27D99" w:rsidRPr="00CA1974">
        <w:rPr>
          <w:rFonts w:ascii="Times" w:hAnsi="Times" w:cs="Times New Roman"/>
          <w:sz w:val="24"/>
          <w:szCs w:val="24"/>
        </w:rPr>
        <w:t>, âge</w:t>
      </w:r>
      <w:r w:rsidRPr="00CA1974">
        <w:rPr>
          <w:rFonts w:ascii="Times" w:hAnsi="Times" w:cs="Times New Roman"/>
          <w:sz w:val="24"/>
          <w:szCs w:val="24"/>
        </w:rPr>
        <w:t xml:space="preserve"> </w:t>
      </w:r>
      <w:r w:rsidR="00A27D99" w:rsidRPr="00CA1974">
        <w:rPr>
          <w:rFonts w:ascii="Times" w:hAnsi="Times" w:cs="Times New Roman"/>
          <w:sz w:val="24"/>
          <w:szCs w:val="24"/>
        </w:rPr>
        <w:t xml:space="preserve">et </w:t>
      </w:r>
      <w:r w:rsidRPr="00CA1974">
        <w:rPr>
          <w:rFonts w:ascii="Times" w:hAnsi="Times" w:cs="Times New Roman"/>
          <w:sz w:val="24"/>
          <w:szCs w:val="24"/>
        </w:rPr>
        <w:t>état matrimonial antérieur</w:t>
      </w:r>
      <w:r w:rsidR="00A27D99" w:rsidRPr="00CA1974">
        <w:rPr>
          <w:rFonts w:ascii="Times" w:hAnsi="Times" w:cs="Times New Roman"/>
          <w:sz w:val="24"/>
          <w:szCs w:val="24"/>
        </w:rPr>
        <w:t xml:space="preserve"> de chaque époux</w:t>
      </w:r>
      <w:r w:rsidRPr="00CA1974">
        <w:rPr>
          <w:rFonts w:ascii="Times" w:hAnsi="Times" w:cs="Times New Roman"/>
          <w:sz w:val="24"/>
          <w:szCs w:val="24"/>
        </w:rPr>
        <w:t xml:space="preserve">) il n’est pas possible de calculer des tables de nuptialité directement à partir de quotients de primo-nuptialité par </w:t>
      </w:r>
      <w:r w:rsidR="00E460E7" w:rsidRPr="00CA1974">
        <w:rPr>
          <w:rFonts w:ascii="Times" w:hAnsi="Times" w:cs="Times New Roman"/>
          <w:sz w:val="24"/>
          <w:szCs w:val="24"/>
        </w:rPr>
        <w:t>âge et sexe. On doit alors se contenter d’évaluations indirectes obtenues en utilisant les proportions de célibataires observée</w:t>
      </w:r>
      <w:r w:rsidR="00A27D99" w:rsidRPr="00CA1974">
        <w:rPr>
          <w:rFonts w:ascii="Times" w:hAnsi="Times" w:cs="Times New Roman"/>
          <w:sz w:val="24"/>
          <w:szCs w:val="24"/>
        </w:rPr>
        <w:t>s</w:t>
      </w:r>
      <w:r w:rsidR="00E460E7" w:rsidRPr="00CA1974">
        <w:rPr>
          <w:rFonts w:ascii="Times" w:hAnsi="Times" w:cs="Times New Roman"/>
          <w:sz w:val="24"/>
          <w:szCs w:val="24"/>
        </w:rPr>
        <w:t xml:space="preserve"> à un moment donné (une enquête, un recensement) pour estimer les « célibataires subsistant » à chaque âge d’une table fictive</w:t>
      </w:r>
      <w:r w:rsidR="00DA4032" w:rsidRPr="00CA1974">
        <w:rPr>
          <w:rFonts w:ascii="Times" w:hAnsi="Times" w:cs="Times New Roman"/>
          <w:sz w:val="24"/>
          <w:szCs w:val="24"/>
        </w:rPr>
        <w:t>, la méthode dite de Hajnal (</w:t>
      </w:r>
      <w:r w:rsidR="00683F78" w:rsidRPr="00CA1974">
        <w:rPr>
          <w:rFonts w:ascii="Times" w:hAnsi="Times" w:cs="Times New Roman"/>
          <w:sz w:val="24"/>
          <w:szCs w:val="24"/>
        </w:rPr>
        <w:t>Hajnal, 1953</w:t>
      </w:r>
      <w:r w:rsidR="00DA4032" w:rsidRPr="00CA1974">
        <w:rPr>
          <w:rFonts w:ascii="Times" w:hAnsi="Times" w:cs="Times New Roman"/>
          <w:sz w:val="24"/>
          <w:szCs w:val="24"/>
        </w:rPr>
        <w:t>)</w:t>
      </w:r>
      <w:r w:rsidR="00E460E7" w:rsidRPr="00CA1974">
        <w:rPr>
          <w:rFonts w:ascii="Times" w:hAnsi="Times" w:cs="Times New Roman"/>
          <w:sz w:val="24"/>
          <w:szCs w:val="24"/>
        </w:rPr>
        <w:t xml:space="preserve">. Cependant, pour pouvoir considérer que cette table reflète convenablement le comportement nuptial à la date de l’observation il faudrait faire l’hypothèse que la population est parfaitement « stationnaire » c’est-à-dire que rien n’ait changé depuis de longues années et surtout pas la nuptialité. Les proportions de célibataire observées à un moment donné sont en effet le reflet composite des comportements matrimoniaux de nombreuses générations successives. Une étude précise faite à partir de données </w:t>
      </w:r>
      <w:r w:rsidR="00D524A6" w:rsidRPr="00CA1974">
        <w:rPr>
          <w:rFonts w:ascii="Times" w:hAnsi="Times" w:cs="Times New Roman"/>
          <w:sz w:val="24"/>
          <w:szCs w:val="24"/>
        </w:rPr>
        <w:t>du recensement algérien de 1998</w:t>
      </w:r>
      <w:r w:rsidR="00D524A6" w:rsidRPr="00CA1974">
        <w:rPr>
          <w:rStyle w:val="Appelnotedebasdep"/>
          <w:rFonts w:ascii="Times" w:hAnsi="Times" w:cs="Times New Roman"/>
          <w:sz w:val="24"/>
          <w:szCs w:val="24"/>
        </w:rPr>
        <w:footnoteReference w:id="6"/>
      </w:r>
      <w:r w:rsidR="00D524A6" w:rsidRPr="00CA1974">
        <w:rPr>
          <w:rFonts w:ascii="Times" w:hAnsi="Times" w:cs="Times New Roman"/>
          <w:sz w:val="24"/>
          <w:szCs w:val="24"/>
        </w:rPr>
        <w:t xml:space="preserve">  </w:t>
      </w:r>
      <w:r w:rsidR="00DA4032" w:rsidRPr="00CA1974">
        <w:rPr>
          <w:rFonts w:ascii="Times" w:hAnsi="Times" w:cs="Times New Roman"/>
          <w:sz w:val="24"/>
          <w:szCs w:val="24"/>
        </w:rPr>
        <w:t>très rarement accessibles</w:t>
      </w:r>
      <w:r w:rsidR="00E460E7" w:rsidRPr="00CA1974">
        <w:rPr>
          <w:rFonts w:ascii="Times" w:hAnsi="Times" w:cs="Times New Roman"/>
          <w:sz w:val="24"/>
          <w:szCs w:val="24"/>
        </w:rPr>
        <w:t xml:space="preserve"> au Maghreb</w:t>
      </w:r>
      <w:r w:rsidR="00D524A6" w:rsidRPr="00CA1974">
        <w:rPr>
          <w:rFonts w:ascii="Times" w:hAnsi="Times" w:cs="Times New Roman"/>
          <w:sz w:val="24"/>
          <w:szCs w:val="24"/>
        </w:rPr>
        <w:t xml:space="preserve"> </w:t>
      </w:r>
      <w:r w:rsidR="00DA4032" w:rsidRPr="00CA1974">
        <w:rPr>
          <w:rFonts w:ascii="Times" w:hAnsi="Times" w:cs="Times New Roman"/>
          <w:sz w:val="24"/>
          <w:szCs w:val="24"/>
        </w:rPr>
        <w:t>nous a permis de calculer que l’intervalle moyen entre la date à laquelle ont été conclus les mariages entrant dans le calcul de l’âge moyen par la méthode de Hajnal et celle du recensement qui a fourni les propo</w:t>
      </w:r>
      <w:r w:rsidR="00DA7609" w:rsidRPr="00CA1974">
        <w:rPr>
          <w:rFonts w:ascii="Times" w:hAnsi="Times" w:cs="Times New Roman"/>
          <w:sz w:val="24"/>
          <w:szCs w:val="24"/>
        </w:rPr>
        <w:t>rtions de célibataires est de 13,5</w:t>
      </w:r>
      <w:r w:rsidR="00DA4032" w:rsidRPr="00CA1974">
        <w:rPr>
          <w:rFonts w:ascii="Times" w:hAnsi="Times" w:cs="Times New Roman"/>
          <w:sz w:val="24"/>
          <w:szCs w:val="24"/>
        </w:rPr>
        <w:t xml:space="preserve"> ans</w:t>
      </w:r>
      <w:r w:rsidR="00DA7609" w:rsidRPr="00CA1974">
        <w:rPr>
          <w:rFonts w:ascii="Times" w:hAnsi="Times" w:cs="Times New Roman"/>
          <w:sz w:val="24"/>
          <w:szCs w:val="24"/>
        </w:rPr>
        <w:t xml:space="preserve"> (Ouadah</w:t>
      </w:r>
      <w:r w:rsidR="00FD2508" w:rsidRPr="00CA1974">
        <w:rPr>
          <w:rFonts w:ascii="Times" w:hAnsi="Times" w:cs="Times New Roman"/>
          <w:sz w:val="24"/>
          <w:szCs w:val="24"/>
        </w:rPr>
        <w:t>-Bedidi</w:t>
      </w:r>
      <w:r w:rsidR="00DA7609" w:rsidRPr="00CA1974">
        <w:rPr>
          <w:rFonts w:ascii="Times" w:hAnsi="Times" w:cs="Times New Roman"/>
          <w:sz w:val="24"/>
          <w:szCs w:val="24"/>
        </w:rPr>
        <w:t xml:space="preserve"> et Vallin, 2013)</w:t>
      </w:r>
      <w:r w:rsidR="00DA4032" w:rsidRPr="00CA1974">
        <w:rPr>
          <w:rFonts w:ascii="Times" w:hAnsi="Times" w:cs="Times New Roman"/>
          <w:sz w:val="24"/>
          <w:szCs w:val="24"/>
        </w:rPr>
        <w:t xml:space="preserve">. </w:t>
      </w:r>
      <w:r w:rsidR="0097752C" w:rsidRPr="00CA1974">
        <w:rPr>
          <w:rFonts w:ascii="Times" w:hAnsi="Times" w:cs="Times New Roman"/>
          <w:sz w:val="24"/>
          <w:szCs w:val="24"/>
        </w:rPr>
        <w:t xml:space="preserve">Depuis, ce résultat a ensuite été confirmé par la même étude faite à partir de l’enquête PapFam de 2002 </w:t>
      </w:r>
      <w:r w:rsidR="00683F78" w:rsidRPr="00CA1974">
        <w:rPr>
          <w:rFonts w:ascii="Times" w:hAnsi="Times" w:cs="Times New Roman"/>
          <w:sz w:val="24"/>
          <w:szCs w:val="24"/>
        </w:rPr>
        <w:t xml:space="preserve">(Ouadah-Bedidi et Vallin, 2012) </w:t>
      </w:r>
      <w:r w:rsidR="0097752C" w:rsidRPr="00CA1974">
        <w:rPr>
          <w:rFonts w:ascii="Times" w:hAnsi="Times" w:cs="Times New Roman"/>
          <w:sz w:val="24"/>
          <w:szCs w:val="24"/>
        </w:rPr>
        <w:t>donnant la même distance moyenne entre date de mariage et date d’enqu</w:t>
      </w:r>
      <w:r w:rsidR="00EF784E" w:rsidRPr="00CA1974">
        <w:rPr>
          <w:rFonts w:ascii="Times" w:hAnsi="Times" w:cs="Times New Roman"/>
          <w:sz w:val="24"/>
          <w:szCs w:val="24"/>
        </w:rPr>
        <w:t>ête,</w:t>
      </w:r>
      <w:r w:rsidR="0097752C" w:rsidRPr="00CA1974">
        <w:rPr>
          <w:rFonts w:ascii="Times" w:hAnsi="Times" w:cs="Times New Roman"/>
          <w:sz w:val="24"/>
          <w:szCs w:val="24"/>
        </w:rPr>
        <w:t xml:space="preserve"> tandis qu’une étude </w:t>
      </w:r>
      <w:r w:rsidR="009F294E" w:rsidRPr="00CA1974">
        <w:rPr>
          <w:rFonts w:ascii="Times" w:hAnsi="Times" w:cs="Times New Roman"/>
          <w:sz w:val="24"/>
          <w:szCs w:val="24"/>
        </w:rPr>
        <w:t xml:space="preserve">similaire </w:t>
      </w:r>
      <w:r w:rsidR="0097752C" w:rsidRPr="00CA1974">
        <w:rPr>
          <w:rFonts w:ascii="Times" w:hAnsi="Times" w:cs="Times New Roman"/>
          <w:sz w:val="24"/>
          <w:szCs w:val="24"/>
        </w:rPr>
        <w:t xml:space="preserve">reposant sur </w:t>
      </w:r>
      <w:r w:rsidR="009F294E" w:rsidRPr="00CA1974">
        <w:rPr>
          <w:rFonts w:ascii="Times" w:hAnsi="Times" w:cs="Times New Roman"/>
          <w:sz w:val="24"/>
          <w:szCs w:val="24"/>
        </w:rPr>
        <w:t>le recensement tunisien de 2014 donnait un intervalle de 14 ans (Ouadah</w:t>
      </w:r>
      <w:r w:rsidR="00FD2508" w:rsidRPr="00CA1974">
        <w:rPr>
          <w:rFonts w:ascii="Times" w:hAnsi="Times" w:cs="Times New Roman"/>
          <w:sz w:val="24"/>
          <w:szCs w:val="24"/>
        </w:rPr>
        <w:t>-Bedidi</w:t>
      </w:r>
      <w:r w:rsidR="009F294E" w:rsidRPr="00CA1974">
        <w:rPr>
          <w:rFonts w:ascii="Times" w:hAnsi="Times" w:cs="Times New Roman"/>
          <w:sz w:val="24"/>
          <w:szCs w:val="24"/>
        </w:rPr>
        <w:t xml:space="preserve"> et al., 2016).</w:t>
      </w:r>
      <w:r w:rsidR="0097752C" w:rsidRPr="00CA1974">
        <w:rPr>
          <w:rFonts w:ascii="Times" w:hAnsi="Times" w:cs="Times New Roman"/>
          <w:sz w:val="24"/>
          <w:szCs w:val="24"/>
        </w:rPr>
        <w:t xml:space="preserve"> </w:t>
      </w:r>
      <w:r w:rsidR="00D524A6" w:rsidRPr="00CA1974">
        <w:rPr>
          <w:rFonts w:ascii="Times" w:hAnsi="Times" w:cs="Times New Roman"/>
          <w:sz w:val="24"/>
          <w:szCs w:val="24"/>
        </w:rPr>
        <w:t xml:space="preserve">Si l’on veut situer convenablement dans le temps les estimations d’âge au premier mariage ainsi obtenues </w:t>
      </w:r>
      <w:r w:rsidR="00A27D99" w:rsidRPr="00CA1974">
        <w:rPr>
          <w:rFonts w:ascii="Times" w:hAnsi="Times" w:cs="Times New Roman"/>
          <w:sz w:val="24"/>
          <w:szCs w:val="24"/>
        </w:rPr>
        <w:t xml:space="preserve">il faut </w:t>
      </w:r>
      <w:r w:rsidR="00D524A6" w:rsidRPr="00CA1974">
        <w:rPr>
          <w:rFonts w:ascii="Times" w:hAnsi="Times" w:cs="Times New Roman"/>
          <w:sz w:val="24"/>
          <w:szCs w:val="24"/>
        </w:rPr>
        <w:t>les décaler d’autant en amont de l’opération dont sont issues les résultats. C’est ce qui a été f</w:t>
      </w:r>
      <w:r w:rsidR="00A27D99" w:rsidRPr="00CA1974">
        <w:rPr>
          <w:rFonts w:ascii="Times" w:hAnsi="Times" w:cs="Times New Roman"/>
          <w:sz w:val="24"/>
          <w:szCs w:val="24"/>
        </w:rPr>
        <w:t>ait pour tracer les lignes continues de la figure 3</w:t>
      </w:r>
      <w:r w:rsidR="00D524A6" w:rsidRPr="00CA1974">
        <w:rPr>
          <w:rFonts w:ascii="Times" w:hAnsi="Times" w:cs="Times New Roman"/>
          <w:sz w:val="24"/>
          <w:szCs w:val="24"/>
        </w:rPr>
        <w:t xml:space="preserve"> </w:t>
      </w:r>
      <w:r w:rsidR="00A27D99" w:rsidRPr="00CA1974">
        <w:rPr>
          <w:rFonts w:ascii="Times" w:hAnsi="Times" w:cs="Times New Roman"/>
          <w:sz w:val="24"/>
          <w:szCs w:val="24"/>
        </w:rPr>
        <w:t>reflétant les mesure</w:t>
      </w:r>
      <w:r w:rsidR="00EF784E" w:rsidRPr="00CA1974">
        <w:rPr>
          <w:rFonts w:ascii="Times" w:hAnsi="Times" w:cs="Times New Roman"/>
          <w:sz w:val="24"/>
          <w:szCs w:val="24"/>
        </w:rPr>
        <w:t>s</w:t>
      </w:r>
      <w:r w:rsidR="00A27D99" w:rsidRPr="00CA1974">
        <w:rPr>
          <w:rFonts w:ascii="Times" w:hAnsi="Times" w:cs="Times New Roman"/>
          <w:sz w:val="24"/>
          <w:szCs w:val="24"/>
        </w:rPr>
        <w:t xml:space="preserve"> faites avec la méthode de Hajnal. Cette représentation est d’ailleurs assez grossière car elle repose sur </w:t>
      </w:r>
      <w:r w:rsidR="00D970D9" w:rsidRPr="00CA1974">
        <w:rPr>
          <w:rFonts w:ascii="Times" w:hAnsi="Times" w:cs="Times New Roman"/>
          <w:sz w:val="24"/>
          <w:szCs w:val="24"/>
        </w:rPr>
        <w:t>l’</w:t>
      </w:r>
      <w:r w:rsidR="00D524A6" w:rsidRPr="00CA1974">
        <w:rPr>
          <w:rFonts w:ascii="Times" w:hAnsi="Times" w:cs="Times New Roman"/>
          <w:sz w:val="24"/>
          <w:szCs w:val="24"/>
        </w:rPr>
        <w:t xml:space="preserve">hypothèse assez lourde </w:t>
      </w:r>
      <w:r w:rsidR="00D970D9" w:rsidRPr="00CA1974">
        <w:rPr>
          <w:rFonts w:ascii="Times" w:hAnsi="Times" w:cs="Times New Roman"/>
          <w:sz w:val="24"/>
          <w:szCs w:val="24"/>
        </w:rPr>
        <w:t>que</w:t>
      </w:r>
      <w:r w:rsidR="00EF784E" w:rsidRPr="00CA1974">
        <w:rPr>
          <w:rFonts w:ascii="Times" w:hAnsi="Times" w:cs="Times New Roman"/>
          <w:sz w:val="24"/>
          <w:szCs w:val="24"/>
        </w:rPr>
        <w:t xml:space="preserve"> les résultats obtenus à partir d</w:t>
      </w:r>
      <w:r w:rsidR="00D524A6" w:rsidRPr="00CA1974">
        <w:rPr>
          <w:rFonts w:ascii="Times" w:hAnsi="Times" w:cs="Times New Roman"/>
          <w:sz w:val="24"/>
          <w:szCs w:val="24"/>
        </w:rPr>
        <w:t>e</w:t>
      </w:r>
      <w:r w:rsidR="00EF784E" w:rsidRPr="00CA1974">
        <w:rPr>
          <w:rFonts w:ascii="Times" w:hAnsi="Times" w:cs="Times New Roman"/>
          <w:sz w:val="24"/>
          <w:szCs w:val="24"/>
        </w:rPr>
        <w:t>s</w:t>
      </w:r>
      <w:r w:rsidR="00D524A6" w:rsidRPr="00CA1974">
        <w:rPr>
          <w:rFonts w:ascii="Times" w:hAnsi="Times" w:cs="Times New Roman"/>
          <w:sz w:val="24"/>
          <w:szCs w:val="24"/>
        </w:rPr>
        <w:t xml:space="preserve"> recensement</w:t>
      </w:r>
      <w:r w:rsidR="00EF784E" w:rsidRPr="00CA1974">
        <w:rPr>
          <w:rFonts w:ascii="Times" w:hAnsi="Times" w:cs="Times New Roman"/>
          <w:sz w:val="24"/>
          <w:szCs w:val="24"/>
        </w:rPr>
        <w:t>s</w:t>
      </w:r>
      <w:r w:rsidR="00D524A6" w:rsidRPr="00CA1974">
        <w:rPr>
          <w:rFonts w:ascii="Times" w:hAnsi="Times" w:cs="Times New Roman"/>
          <w:sz w:val="24"/>
          <w:szCs w:val="24"/>
        </w:rPr>
        <w:t xml:space="preserve"> algérien</w:t>
      </w:r>
      <w:r w:rsidR="00FD2508" w:rsidRPr="00CA1974">
        <w:rPr>
          <w:rFonts w:ascii="Times" w:hAnsi="Times" w:cs="Times New Roman"/>
          <w:sz w:val="24"/>
          <w:szCs w:val="24"/>
        </w:rPr>
        <w:t>s</w:t>
      </w:r>
      <w:r w:rsidR="00D524A6" w:rsidRPr="00CA1974">
        <w:rPr>
          <w:rFonts w:ascii="Times" w:hAnsi="Times" w:cs="Times New Roman"/>
          <w:sz w:val="24"/>
          <w:szCs w:val="24"/>
        </w:rPr>
        <w:t xml:space="preserve"> de 1998</w:t>
      </w:r>
      <w:r w:rsidR="00EF784E" w:rsidRPr="00CA1974">
        <w:rPr>
          <w:rFonts w:ascii="Times" w:hAnsi="Times" w:cs="Times New Roman"/>
          <w:sz w:val="24"/>
          <w:szCs w:val="24"/>
        </w:rPr>
        <w:t xml:space="preserve"> ou tunisien de 2014 sont</w:t>
      </w:r>
      <w:r w:rsidR="00D524A6" w:rsidRPr="00CA1974">
        <w:rPr>
          <w:rFonts w:ascii="Times" w:hAnsi="Times" w:cs="Times New Roman"/>
          <w:sz w:val="24"/>
          <w:szCs w:val="24"/>
        </w:rPr>
        <w:t xml:space="preserve"> valable</w:t>
      </w:r>
      <w:r w:rsidR="00EF784E" w:rsidRPr="00CA1974">
        <w:rPr>
          <w:rFonts w:ascii="Times" w:hAnsi="Times" w:cs="Times New Roman"/>
          <w:sz w:val="24"/>
          <w:szCs w:val="24"/>
        </w:rPr>
        <w:t>s</w:t>
      </w:r>
      <w:r w:rsidR="00D524A6" w:rsidRPr="00CA1974">
        <w:rPr>
          <w:rFonts w:ascii="Times" w:hAnsi="Times" w:cs="Times New Roman"/>
          <w:sz w:val="24"/>
          <w:szCs w:val="24"/>
        </w:rPr>
        <w:t xml:space="preserve"> pour les trois autres pays </w:t>
      </w:r>
      <w:r w:rsidR="00EF784E" w:rsidRPr="00CA1974">
        <w:rPr>
          <w:rFonts w:ascii="Times" w:hAnsi="Times" w:cs="Times New Roman"/>
          <w:sz w:val="24"/>
          <w:szCs w:val="24"/>
        </w:rPr>
        <w:t>et, surtout, qu’ils le sont aussi quelle</w:t>
      </w:r>
      <w:r w:rsidR="00D524A6" w:rsidRPr="00CA1974">
        <w:rPr>
          <w:rFonts w:ascii="Times" w:hAnsi="Times" w:cs="Times New Roman"/>
          <w:sz w:val="24"/>
          <w:szCs w:val="24"/>
        </w:rPr>
        <w:t xml:space="preserve"> que soit la date du recensement ou de l’enquête </w:t>
      </w:r>
      <w:r w:rsidR="00D524A6" w:rsidRPr="00CA1974">
        <w:rPr>
          <w:rFonts w:ascii="Times" w:hAnsi="Times" w:cs="Times New Roman"/>
          <w:sz w:val="24"/>
          <w:szCs w:val="24"/>
        </w:rPr>
        <w:lastRenderedPageBreak/>
        <w:t>utilisée. On voit ainsi que</w:t>
      </w:r>
      <w:r w:rsidR="00930BA2" w:rsidRPr="00CA1974">
        <w:rPr>
          <w:rFonts w:ascii="Times" w:hAnsi="Times" w:cs="Times New Roman"/>
          <w:sz w:val="24"/>
          <w:szCs w:val="24"/>
        </w:rPr>
        <w:t xml:space="preserve"> l’âge moyen au premier mariage des femmes qui était de l’ordre d’à peine plus de 20 ans en Tunisie et même de moins de 18 ans dans les trois autres pays dans les années 1950 avait atteint </w:t>
      </w:r>
      <w:r w:rsidR="00D970D9" w:rsidRPr="00CA1974">
        <w:rPr>
          <w:rFonts w:ascii="Times" w:hAnsi="Times" w:cs="Times New Roman"/>
          <w:sz w:val="24"/>
          <w:szCs w:val="24"/>
        </w:rPr>
        <w:t xml:space="preserve">27 ans au Maroc et même </w:t>
      </w:r>
      <w:r w:rsidR="00930BA2" w:rsidRPr="00CA1974">
        <w:rPr>
          <w:rFonts w:ascii="Times" w:hAnsi="Times" w:cs="Times New Roman"/>
          <w:sz w:val="24"/>
          <w:szCs w:val="24"/>
        </w:rPr>
        <w:t>30 ans en Tunisie et en Algérie. Ce relèvement de l’âge au premier mariage des femmes n’a évidemment pas eu immédiatement</w:t>
      </w:r>
      <w:r w:rsidR="00D970D9" w:rsidRPr="00CA1974">
        <w:rPr>
          <w:rFonts w:ascii="Times" w:hAnsi="Times" w:cs="Times New Roman"/>
          <w:sz w:val="24"/>
          <w:szCs w:val="24"/>
        </w:rPr>
        <w:t xml:space="preserve"> un effet</w:t>
      </w:r>
      <w:r w:rsidR="00930BA2" w:rsidRPr="00CA1974">
        <w:rPr>
          <w:rFonts w:ascii="Times" w:hAnsi="Times" w:cs="Times New Roman"/>
          <w:sz w:val="24"/>
          <w:szCs w:val="24"/>
        </w:rPr>
        <w:t xml:space="preserve"> très fort sur la fécondité</w:t>
      </w:r>
      <w:r w:rsidR="00D970D9" w:rsidRPr="00CA1974">
        <w:rPr>
          <w:rFonts w:ascii="Times" w:hAnsi="Times" w:cs="Times New Roman"/>
          <w:sz w:val="24"/>
          <w:szCs w:val="24"/>
        </w:rPr>
        <w:t xml:space="preserve"> car,</w:t>
      </w:r>
      <w:r w:rsidR="00930BA2" w:rsidRPr="00CA1974">
        <w:rPr>
          <w:rFonts w:ascii="Times" w:hAnsi="Times" w:cs="Times New Roman"/>
          <w:sz w:val="24"/>
          <w:szCs w:val="24"/>
        </w:rPr>
        <w:t xml:space="preserve"> au départ</w:t>
      </w:r>
      <w:r w:rsidR="00D970D9" w:rsidRPr="00CA1974">
        <w:rPr>
          <w:rFonts w:ascii="Times" w:hAnsi="Times" w:cs="Times New Roman"/>
          <w:sz w:val="24"/>
          <w:szCs w:val="24"/>
        </w:rPr>
        <w:t>,</w:t>
      </w:r>
      <w:r w:rsidR="00930BA2" w:rsidRPr="00CA1974">
        <w:rPr>
          <w:rFonts w:ascii="Times" w:hAnsi="Times" w:cs="Times New Roman"/>
          <w:sz w:val="24"/>
          <w:szCs w:val="24"/>
        </w:rPr>
        <w:t xml:space="preserve"> l</w:t>
      </w:r>
      <w:r w:rsidR="00D970D9" w:rsidRPr="00CA1974">
        <w:rPr>
          <w:rFonts w:ascii="Times" w:hAnsi="Times" w:cs="Times New Roman"/>
          <w:sz w:val="24"/>
          <w:szCs w:val="24"/>
        </w:rPr>
        <w:t>a part des mariages de</w:t>
      </w:r>
      <w:r w:rsidR="00930BA2" w:rsidRPr="00CA1974">
        <w:rPr>
          <w:rFonts w:ascii="Times" w:hAnsi="Times" w:cs="Times New Roman"/>
          <w:sz w:val="24"/>
          <w:szCs w:val="24"/>
        </w:rPr>
        <w:t xml:space="preserve"> très jeunes femmes est considérable, or on sait que la fertilité est assez faible aux très jeunes âges (</w:t>
      </w:r>
      <w:r w:rsidR="00683F78" w:rsidRPr="006331EB">
        <w:rPr>
          <w:rFonts w:ascii="Times" w:hAnsi="Times" w:cs="Times"/>
          <w:color w:val="000000"/>
          <w:sz w:val="24"/>
          <w:szCs w:val="24"/>
        </w:rPr>
        <w:t>De Bruijn, 2002</w:t>
      </w:r>
      <w:r w:rsidR="00D970D9" w:rsidRPr="00CA1974">
        <w:rPr>
          <w:rFonts w:ascii="Times" w:hAnsi="Times" w:cs="Times New Roman"/>
          <w:sz w:val="24"/>
          <w:szCs w:val="24"/>
        </w:rPr>
        <w:t xml:space="preserve">). Ainsi, </w:t>
      </w:r>
      <w:r w:rsidR="00C13DD0" w:rsidRPr="00CA1974">
        <w:rPr>
          <w:rFonts w:ascii="Times" w:hAnsi="Times" w:cs="Times New Roman"/>
          <w:sz w:val="24"/>
          <w:szCs w:val="24"/>
        </w:rPr>
        <w:t xml:space="preserve">lorsque dans les années 1950 et 1960 l’âge moyen </w:t>
      </w:r>
      <w:r w:rsidR="00D970D9" w:rsidRPr="00CA1974">
        <w:rPr>
          <w:rFonts w:ascii="Times" w:hAnsi="Times" w:cs="Times New Roman"/>
          <w:sz w:val="24"/>
          <w:szCs w:val="24"/>
        </w:rPr>
        <w:t>au premier mariage</w:t>
      </w:r>
      <w:r w:rsidR="00C13DD0" w:rsidRPr="00CA1974">
        <w:rPr>
          <w:rFonts w:ascii="Times" w:hAnsi="Times" w:cs="Times New Roman"/>
          <w:sz w:val="24"/>
          <w:szCs w:val="24"/>
        </w:rPr>
        <w:t xml:space="preserve"> </w:t>
      </w:r>
      <w:r w:rsidR="00D970D9" w:rsidRPr="00CA1974">
        <w:rPr>
          <w:rFonts w:ascii="Times" w:hAnsi="Times" w:cs="Times New Roman"/>
          <w:sz w:val="24"/>
          <w:szCs w:val="24"/>
        </w:rPr>
        <w:t xml:space="preserve">des femmes </w:t>
      </w:r>
      <w:r w:rsidR="00C13DD0" w:rsidRPr="00CA1974">
        <w:rPr>
          <w:rFonts w:ascii="Times" w:hAnsi="Times" w:cs="Times New Roman"/>
          <w:sz w:val="24"/>
          <w:szCs w:val="24"/>
        </w:rPr>
        <w:t>passe d’un peu moins à un peu plus de 20 ans l’effet reste assez marginal, mais plus l’âge augmente plus son élévation a</w:t>
      </w:r>
      <w:r w:rsidR="00D970D9" w:rsidRPr="00CA1974">
        <w:rPr>
          <w:rFonts w:ascii="Times" w:hAnsi="Times" w:cs="Times New Roman"/>
          <w:sz w:val="24"/>
          <w:szCs w:val="24"/>
        </w:rPr>
        <w:t xml:space="preserve"> de l’effet or la figure 3 suggère que cette élévation se s’est accélérée dans la période où</w:t>
      </w:r>
      <w:r w:rsidR="00C13DD0" w:rsidRPr="00CA1974">
        <w:rPr>
          <w:rFonts w:ascii="Times" w:hAnsi="Times" w:cs="Times New Roman"/>
          <w:sz w:val="24"/>
          <w:szCs w:val="24"/>
        </w:rPr>
        <w:t xml:space="preserve"> la fécondité a commencé à diminuer fortement. </w:t>
      </w:r>
      <w:r w:rsidR="00930BA2" w:rsidRPr="00CA1974">
        <w:rPr>
          <w:rFonts w:ascii="Times" w:hAnsi="Times" w:cs="Times New Roman"/>
          <w:sz w:val="24"/>
          <w:szCs w:val="24"/>
        </w:rPr>
        <w:t xml:space="preserve"> </w:t>
      </w:r>
    </w:p>
    <w:p w14:paraId="1D0D7085" w14:textId="77777777" w:rsidR="00914AFA" w:rsidRPr="00CA1974" w:rsidRDefault="001E3540" w:rsidP="00DE6FBA">
      <w:pPr>
        <w:jc w:val="center"/>
        <w:rPr>
          <w:rFonts w:ascii="Times" w:hAnsi="Times" w:cs="Times New Roman"/>
          <w:b/>
        </w:rPr>
      </w:pPr>
      <w:r w:rsidRPr="00CA1974">
        <w:rPr>
          <w:rFonts w:ascii="Times" w:hAnsi="Times"/>
          <w:noProof/>
          <w:lang w:eastAsia="fr-FR"/>
        </w:rPr>
        <w:drawing>
          <wp:inline distT="0" distB="0" distL="0" distR="0" wp14:anchorId="299B5F5B" wp14:editId="48A5DDF4">
            <wp:extent cx="2873349" cy="3302000"/>
            <wp:effectExtent l="0" t="0" r="381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349" cy="3302000"/>
                    </a:xfrm>
                    <a:prstGeom prst="rect">
                      <a:avLst/>
                    </a:prstGeom>
                    <a:noFill/>
                    <a:ln>
                      <a:noFill/>
                    </a:ln>
                  </pic:spPr>
                </pic:pic>
              </a:graphicData>
            </a:graphic>
          </wp:inline>
        </w:drawing>
      </w:r>
    </w:p>
    <w:p w14:paraId="27A2602E" w14:textId="47A73575" w:rsidR="005F35AA" w:rsidRPr="00CA1974" w:rsidRDefault="005F35AA" w:rsidP="00CA1974">
      <w:pPr>
        <w:jc w:val="both"/>
        <w:rPr>
          <w:rFonts w:ascii="Times" w:hAnsi="Times" w:cs="Times New Roman"/>
          <w:sz w:val="18"/>
          <w:szCs w:val="18"/>
        </w:rPr>
      </w:pPr>
      <w:r w:rsidRPr="00CA1974">
        <w:rPr>
          <w:rFonts w:ascii="Times" w:hAnsi="Times" w:cs="Times New Roman"/>
          <w:b/>
        </w:rPr>
        <w:t>Figure 3. Évolution de l’âge moyen au premier mariage des femmes au Maghreb depuis 1950</w:t>
      </w:r>
      <w:r w:rsidRPr="00CA1974">
        <w:rPr>
          <w:rFonts w:ascii="Times" w:hAnsi="Times" w:cs="Times New Roman"/>
          <w:b/>
        </w:rPr>
        <w:br/>
      </w:r>
      <w:r w:rsidRPr="00CA1974">
        <w:rPr>
          <w:rFonts w:ascii="Times" w:hAnsi="Times" w:cs="Times New Roman"/>
          <w:sz w:val="18"/>
          <w:szCs w:val="18"/>
        </w:rPr>
        <w:t>(</w:t>
      </w:r>
      <w:r w:rsidR="00683F78" w:rsidRPr="00CA1974">
        <w:rPr>
          <w:rFonts w:ascii="Times" w:hAnsi="Times" w:cs="Times New Roman"/>
          <w:sz w:val="18"/>
          <w:szCs w:val="18"/>
        </w:rPr>
        <w:t>En trait plein : Ages moyens au premier mariage calculés par la méthode Hajnal (1953) à partir des proportions de célibataires observés dans les recensements et enquêtes, décalés de 14 ans. En pointillé : âge moyen au premier mariage déduits de tables de nuptialité du moment pour le cas de la Tunisie pour la période 1994-2011 (Ouadah et Vallin, 2017</w:t>
      </w:r>
      <w:r w:rsidRPr="00CA1974">
        <w:rPr>
          <w:rFonts w:ascii="Times" w:hAnsi="Times" w:cs="Times New Roman"/>
          <w:sz w:val="18"/>
          <w:szCs w:val="18"/>
        </w:rPr>
        <w:t>)</w:t>
      </w:r>
    </w:p>
    <w:p w14:paraId="1B509197" w14:textId="5BD6FE16" w:rsidR="002C7652" w:rsidRPr="00CA1974" w:rsidRDefault="00C13DD0" w:rsidP="00CA1974">
      <w:pPr>
        <w:jc w:val="both"/>
        <w:rPr>
          <w:rFonts w:ascii="Times" w:hAnsi="Times" w:cs="Times New Roman"/>
        </w:rPr>
      </w:pPr>
      <w:r w:rsidRPr="00CA1974">
        <w:rPr>
          <w:rFonts w:ascii="Times" w:hAnsi="Times" w:cs="Times New Roman"/>
        </w:rPr>
        <w:t xml:space="preserve">En ce qui concerne l’Algérie, notamment, </w:t>
      </w:r>
      <w:r w:rsidR="00C43C40" w:rsidRPr="00CA1974">
        <w:rPr>
          <w:rFonts w:ascii="Times" w:hAnsi="Times" w:cs="Times New Roman"/>
        </w:rPr>
        <w:t xml:space="preserve">de 1970 à 1990, l’âge moyen au premier mariage des femmes est passé de </w:t>
      </w:r>
      <w:r w:rsidR="00683F78" w:rsidRPr="00CA1974">
        <w:rPr>
          <w:rFonts w:ascii="Times" w:hAnsi="Times" w:cs="Times New Roman"/>
        </w:rPr>
        <w:t xml:space="preserve">d’environ </w:t>
      </w:r>
      <w:r w:rsidR="00C43C40" w:rsidRPr="00CA1974">
        <w:rPr>
          <w:rFonts w:ascii="Times" w:hAnsi="Times" w:cs="Times New Roman"/>
        </w:rPr>
        <w:t xml:space="preserve">23 ans à </w:t>
      </w:r>
      <w:r w:rsidR="00683F78" w:rsidRPr="00CA1974">
        <w:rPr>
          <w:rFonts w:ascii="Times" w:hAnsi="Times" w:cs="Times New Roman"/>
        </w:rPr>
        <w:t xml:space="preserve">près de </w:t>
      </w:r>
      <w:r w:rsidR="00C43C40" w:rsidRPr="00CA1974">
        <w:rPr>
          <w:rFonts w:ascii="Times" w:hAnsi="Times" w:cs="Times New Roman"/>
        </w:rPr>
        <w:t>30. En Tunisie, si la progression a été moindre au cours de ces vingt ans c’est surtout parce le phénomène a été plus précoce le point d’arrivée n’étant guère différent. Pour ces deux pays l’importance capitale de la montée de l’âge au mariage pour le démarrage de la baisse de la fécondité a été mainte fois souligné (</w:t>
      </w:r>
      <w:r w:rsidR="00120FC7">
        <w:rPr>
          <w:rFonts w:ascii="Times" w:hAnsi="Times" w:cs="Times New Roman"/>
          <w:sz w:val="24"/>
          <w:szCs w:val="24"/>
        </w:rPr>
        <w:t>Ajbilou, 1999 ; </w:t>
      </w:r>
      <w:r w:rsidR="003A69EF">
        <w:rPr>
          <w:rFonts w:ascii="Times" w:hAnsi="Times" w:cs="Times New Roman"/>
        </w:rPr>
        <w:t xml:space="preserve">Ouadah-Bedidi et Vallin, 2000 ; </w:t>
      </w:r>
      <w:r w:rsidR="00E6247D" w:rsidRPr="00CA1974">
        <w:rPr>
          <w:rFonts w:ascii="Times" w:hAnsi="Times" w:cs="Times New Roman"/>
        </w:rPr>
        <w:t xml:space="preserve">Ayed et Jemai, 2001 ; </w:t>
      </w:r>
      <w:r w:rsidR="00FD2508" w:rsidRPr="00CA1974">
        <w:rPr>
          <w:rFonts w:ascii="Times" w:hAnsi="Times" w:cs="Times New Roman"/>
        </w:rPr>
        <w:t>Sandron et Gastineau, 200</w:t>
      </w:r>
      <w:r w:rsidR="00DC666C" w:rsidRPr="00CA1974">
        <w:rPr>
          <w:rFonts w:ascii="Times" w:hAnsi="Times" w:cs="Times New Roman"/>
        </w:rPr>
        <w:t>2</w:t>
      </w:r>
      <w:r w:rsidR="00C43C40" w:rsidRPr="00CA1974">
        <w:rPr>
          <w:rFonts w:ascii="Times" w:hAnsi="Times" w:cs="Times New Roman"/>
        </w:rPr>
        <w:t>).  Au Maroc aussi elle a beaucoup compté mais elle s’est arrêtée plus tôt et moins haut atteignant son maximum d</w:t>
      </w:r>
      <w:r w:rsidR="002C7652" w:rsidRPr="00CA1974">
        <w:rPr>
          <w:rFonts w:ascii="Times" w:hAnsi="Times" w:cs="Times New Roman"/>
        </w:rPr>
        <w:t>e 26-27 ans dès les années 1980. En tout cas, ce qui est certain est que la montée de l’âge au mariage a été au départ l’instrument décisif de la baisse de la fécondité. Il a même été montré qu’en Algérie</w:t>
      </w:r>
      <w:r w:rsidR="00742969" w:rsidRPr="00CA1974">
        <w:rPr>
          <w:rFonts w:ascii="Times" w:hAnsi="Times" w:cs="Times New Roman"/>
        </w:rPr>
        <w:t xml:space="preserve"> (Ouadah-Bedidi, 2004)</w:t>
      </w:r>
      <w:r w:rsidR="002C7652" w:rsidRPr="00CA1974">
        <w:rPr>
          <w:rFonts w:ascii="Times" w:hAnsi="Times" w:cs="Times New Roman"/>
        </w:rPr>
        <w:t xml:space="preserve"> son rôle est resté supérieur à celui de la diffusion de la contraceptio</w:t>
      </w:r>
      <w:r w:rsidR="00742969" w:rsidRPr="00CA1974">
        <w:rPr>
          <w:rFonts w:ascii="Times" w:hAnsi="Times" w:cs="Times New Roman"/>
        </w:rPr>
        <w:t>n jusqu’au milieu des années 199</w:t>
      </w:r>
      <w:r w:rsidR="002C7652" w:rsidRPr="00CA1974">
        <w:rPr>
          <w:rFonts w:ascii="Times" w:hAnsi="Times" w:cs="Times New Roman"/>
        </w:rPr>
        <w:t>0</w:t>
      </w:r>
      <w:r w:rsidR="00D22B20" w:rsidRPr="00CA1974">
        <w:rPr>
          <w:rFonts w:ascii="Times" w:hAnsi="Times" w:cs="Times New Roman"/>
        </w:rPr>
        <w:t xml:space="preserve"> </w:t>
      </w:r>
      <w:r w:rsidR="00742969" w:rsidRPr="00CA1974">
        <w:rPr>
          <w:rFonts w:ascii="Times" w:hAnsi="Times" w:cs="Times New Roman"/>
        </w:rPr>
        <w:t xml:space="preserve">et qu’il en va de même en Tunisie </w:t>
      </w:r>
      <w:r w:rsidR="00D22B20" w:rsidRPr="00CA1974">
        <w:rPr>
          <w:rFonts w:ascii="Times" w:hAnsi="Times" w:cs="Times New Roman"/>
        </w:rPr>
        <w:t>(</w:t>
      </w:r>
      <w:r w:rsidR="00742969" w:rsidRPr="00CA1974">
        <w:rPr>
          <w:rFonts w:ascii="Times" w:hAnsi="Times" w:cs="Times New Roman"/>
        </w:rPr>
        <w:t>Ayed et Jemai, 2001</w:t>
      </w:r>
      <w:r w:rsidR="00D22B20" w:rsidRPr="00CA1974">
        <w:rPr>
          <w:rFonts w:ascii="Times" w:hAnsi="Times" w:cs="Times New Roman"/>
        </w:rPr>
        <w:t>)</w:t>
      </w:r>
      <w:r w:rsidR="00742969" w:rsidRPr="00CA1974">
        <w:rPr>
          <w:rFonts w:ascii="Times" w:hAnsi="Times" w:cs="Times New Roman"/>
        </w:rPr>
        <w:t xml:space="preserve"> alors qu’au Maroc où l’élévation de l’âge au mariage s’est arrêtée plus tôt son rôle a été rattrapé par celui de la contraception dès le milieu des années </w:t>
      </w:r>
      <w:r w:rsidR="00742969" w:rsidRPr="00CA1974">
        <w:rPr>
          <w:rFonts w:ascii="Times" w:hAnsi="Times" w:cs="Times New Roman"/>
          <w:sz w:val="24"/>
          <w:szCs w:val="24"/>
        </w:rPr>
        <w:t>1980 (</w:t>
      </w:r>
      <w:r w:rsidR="00120FC7">
        <w:rPr>
          <w:rFonts w:ascii="Times" w:hAnsi="Times" w:cs="Times New Roman"/>
          <w:sz w:val="24"/>
          <w:szCs w:val="24"/>
        </w:rPr>
        <w:t xml:space="preserve"> </w:t>
      </w:r>
      <w:r w:rsidR="00683F78" w:rsidRPr="00DE6FBA">
        <w:rPr>
          <w:rFonts w:ascii="Times" w:hAnsi="Times" w:cs="Times New Roman"/>
          <w:color w:val="000000" w:themeColor="text1"/>
          <w:sz w:val="24"/>
          <w:szCs w:val="24"/>
        </w:rPr>
        <w:t>Zounaibiri et Chiadmi</w:t>
      </w:r>
      <w:r w:rsidR="00683F78" w:rsidRPr="00DE6FBA">
        <w:rPr>
          <w:rFonts w:ascii="Times" w:hAnsi="Times" w:cs="Times"/>
          <w:color w:val="000000" w:themeColor="text1"/>
          <w:sz w:val="24"/>
          <w:szCs w:val="24"/>
        </w:rPr>
        <w:t>, 2010 ; Bourchachen, 1995</w:t>
      </w:r>
      <w:r w:rsidR="00742969" w:rsidRPr="00CA1974">
        <w:rPr>
          <w:rFonts w:ascii="Times" w:hAnsi="Times" w:cs="Times New Roman"/>
          <w:sz w:val="24"/>
          <w:szCs w:val="24"/>
        </w:rPr>
        <w:t>)</w:t>
      </w:r>
      <w:r w:rsidR="002C7652" w:rsidRPr="00CA1974">
        <w:rPr>
          <w:rFonts w:ascii="Times" w:hAnsi="Times" w:cs="Times New Roman"/>
          <w:sz w:val="24"/>
          <w:szCs w:val="24"/>
        </w:rPr>
        <w:t>.</w:t>
      </w:r>
      <w:r w:rsidR="00D22B20" w:rsidRPr="00CA1974">
        <w:rPr>
          <w:rFonts w:ascii="Times" w:hAnsi="Times" w:cs="Times New Roman"/>
        </w:rPr>
        <w:t xml:space="preserve"> </w:t>
      </w:r>
    </w:p>
    <w:p w14:paraId="7CEE0F44" w14:textId="2C3D832A" w:rsidR="00D22B20" w:rsidRPr="00CA1974" w:rsidRDefault="00D22B20" w:rsidP="00CA1974">
      <w:pPr>
        <w:jc w:val="both"/>
        <w:rPr>
          <w:rFonts w:ascii="Times" w:hAnsi="Times" w:cs="Times New Roman"/>
        </w:rPr>
      </w:pPr>
      <w:r w:rsidRPr="00CA1974">
        <w:rPr>
          <w:rFonts w:ascii="Times" w:hAnsi="Times" w:cs="Times New Roman"/>
          <w:i/>
        </w:rPr>
        <w:lastRenderedPageBreak/>
        <w:t>A contrario</w:t>
      </w:r>
      <w:r w:rsidRPr="00CA1974">
        <w:rPr>
          <w:rFonts w:ascii="Times" w:hAnsi="Times" w:cs="Times New Roman"/>
        </w:rPr>
        <w:t xml:space="preserve">, les </w:t>
      </w:r>
      <w:r w:rsidR="00E51BC4" w:rsidRPr="00CA1974">
        <w:rPr>
          <w:rFonts w:ascii="Times" w:hAnsi="Times" w:cs="Times New Roman"/>
        </w:rPr>
        <w:t>changement</w:t>
      </w:r>
      <w:r w:rsidRPr="00CA1974">
        <w:rPr>
          <w:rFonts w:ascii="Times" w:hAnsi="Times" w:cs="Times New Roman"/>
        </w:rPr>
        <w:t>s de tendance de la fécondité obser</w:t>
      </w:r>
      <w:r w:rsidR="003E6E9F" w:rsidRPr="00CA1974">
        <w:rPr>
          <w:rFonts w:ascii="Times" w:hAnsi="Times" w:cs="Times New Roman"/>
        </w:rPr>
        <w:t>vé</w:t>
      </w:r>
      <w:r w:rsidRPr="00CA1974">
        <w:rPr>
          <w:rFonts w:ascii="Times" w:hAnsi="Times" w:cs="Times New Roman"/>
        </w:rPr>
        <w:t xml:space="preserve">s le début du </w:t>
      </w:r>
      <w:r w:rsidR="003E6E9F" w:rsidRPr="00CA1974">
        <w:rPr>
          <w:rFonts w:ascii="Times" w:hAnsi="Times" w:cs="Times New Roman"/>
        </w:rPr>
        <w:t>21</w:t>
      </w:r>
      <w:r w:rsidRPr="00CA1974">
        <w:rPr>
          <w:rFonts w:ascii="Times" w:hAnsi="Times" w:cs="Times New Roman"/>
          <w:vertAlign w:val="superscript"/>
        </w:rPr>
        <w:t>e</w:t>
      </w:r>
      <w:r w:rsidRPr="00CA1974">
        <w:rPr>
          <w:rFonts w:ascii="Times" w:hAnsi="Times" w:cs="Times New Roman"/>
        </w:rPr>
        <w:t xml:space="preserve"> siècle (arr</w:t>
      </w:r>
      <w:r w:rsidR="0082747E" w:rsidRPr="00CA1974">
        <w:rPr>
          <w:rFonts w:ascii="Times" w:hAnsi="Times" w:cs="Times New Roman"/>
        </w:rPr>
        <w:t>êt</w:t>
      </w:r>
      <w:r w:rsidRPr="00CA1974">
        <w:rPr>
          <w:rFonts w:ascii="Times" w:hAnsi="Times" w:cs="Times New Roman"/>
        </w:rPr>
        <w:t xml:space="preserve"> de la baisse en Tunisie, remon</w:t>
      </w:r>
      <w:r w:rsidR="00E51BC4" w:rsidRPr="00CA1974">
        <w:rPr>
          <w:rFonts w:ascii="Times" w:hAnsi="Times" w:cs="Times New Roman"/>
        </w:rPr>
        <w:t>tée en Algérie) peuvent, en partie tenir à un changement dans l’évolution de la nuptialité. Les mesures rétrospectives données par la méthode de Hajnal ne peuvent en rendre pleine ment compte</w:t>
      </w:r>
      <w:r w:rsidR="0082747E" w:rsidRPr="00CA1974">
        <w:rPr>
          <w:rFonts w:ascii="Times" w:hAnsi="Times" w:cs="Times New Roman"/>
        </w:rPr>
        <w:t xml:space="preserve"> puisque qu’elles ne nous informe</w:t>
      </w:r>
      <w:r w:rsidR="003E6E9F" w:rsidRPr="00CA1974">
        <w:rPr>
          <w:rFonts w:ascii="Times" w:hAnsi="Times" w:cs="Times New Roman"/>
        </w:rPr>
        <w:t>nt</w:t>
      </w:r>
      <w:r w:rsidR="0082747E" w:rsidRPr="00CA1974">
        <w:rPr>
          <w:rFonts w:ascii="Times" w:hAnsi="Times" w:cs="Times New Roman"/>
        </w:rPr>
        <w:t xml:space="preserve"> en rien sur ce qui s’est passé dans les quinze dernières année</w:t>
      </w:r>
      <w:r w:rsidR="003E6E9F" w:rsidRPr="00CA1974">
        <w:rPr>
          <w:rFonts w:ascii="Times" w:hAnsi="Times" w:cs="Times New Roman"/>
        </w:rPr>
        <w:t>s</w:t>
      </w:r>
      <w:r w:rsidR="0082747E" w:rsidRPr="00CA1974">
        <w:rPr>
          <w:rFonts w:ascii="Times" w:hAnsi="Times" w:cs="Times New Roman"/>
        </w:rPr>
        <w:t xml:space="preserve">. </w:t>
      </w:r>
      <w:r w:rsidR="00545E33" w:rsidRPr="00CA1974">
        <w:rPr>
          <w:rFonts w:ascii="Times" w:hAnsi="Times" w:cs="Times New Roman"/>
        </w:rPr>
        <w:t>Elles suggère</w:t>
      </w:r>
      <w:r w:rsidR="003E6E9F" w:rsidRPr="00CA1974">
        <w:rPr>
          <w:rFonts w:ascii="Times" w:hAnsi="Times" w:cs="Times New Roman"/>
        </w:rPr>
        <w:t>nt</w:t>
      </w:r>
      <w:r w:rsidR="00545E33" w:rsidRPr="00CA1974">
        <w:rPr>
          <w:rFonts w:ascii="Times" w:hAnsi="Times" w:cs="Times New Roman"/>
        </w:rPr>
        <w:t xml:space="preserve"> toutefois (f</w:t>
      </w:r>
      <w:r w:rsidR="0082747E" w:rsidRPr="00CA1974">
        <w:rPr>
          <w:rFonts w:ascii="Times" w:hAnsi="Times" w:cs="Times New Roman"/>
        </w:rPr>
        <w:t>igure 3</w:t>
      </w:r>
      <w:r w:rsidR="00545E33" w:rsidRPr="00CA1974">
        <w:rPr>
          <w:rFonts w:ascii="Times" w:hAnsi="Times" w:cs="Times New Roman"/>
        </w:rPr>
        <w:t>)</w:t>
      </w:r>
      <w:r w:rsidR="00742969" w:rsidRPr="00CA1974">
        <w:rPr>
          <w:rFonts w:ascii="Times" w:hAnsi="Times" w:cs="Times New Roman"/>
        </w:rPr>
        <w:t xml:space="preserve"> que,</w:t>
      </w:r>
      <w:r w:rsidR="0082747E" w:rsidRPr="00CA1974">
        <w:rPr>
          <w:rFonts w:ascii="Times" w:hAnsi="Times" w:cs="Times New Roman"/>
        </w:rPr>
        <w:t xml:space="preserve"> </w:t>
      </w:r>
      <w:r w:rsidR="00545E33" w:rsidRPr="00CA1974">
        <w:rPr>
          <w:rFonts w:ascii="Times" w:hAnsi="Times" w:cs="Times New Roman"/>
        </w:rPr>
        <w:t>tant en Tunisie qu’en Algérie</w:t>
      </w:r>
      <w:r w:rsidR="00742969" w:rsidRPr="00CA1974">
        <w:rPr>
          <w:rFonts w:ascii="Times" w:hAnsi="Times" w:cs="Times New Roman"/>
        </w:rPr>
        <w:t>,</w:t>
      </w:r>
      <w:r w:rsidR="00545E33" w:rsidRPr="00CA1974">
        <w:rPr>
          <w:rFonts w:ascii="Times" w:hAnsi="Times" w:cs="Times New Roman"/>
        </w:rPr>
        <w:t xml:space="preserve"> l’âge moyen au premier mariage des femmes a cessé d’augmenter dès le début des année</w:t>
      </w:r>
      <w:r w:rsidR="003E6E9F" w:rsidRPr="00CA1974">
        <w:rPr>
          <w:rFonts w:ascii="Times" w:hAnsi="Times" w:cs="Times New Roman"/>
        </w:rPr>
        <w:t>s</w:t>
      </w:r>
      <w:r w:rsidR="00545E33" w:rsidRPr="00CA1974">
        <w:rPr>
          <w:rFonts w:ascii="Times" w:hAnsi="Times" w:cs="Times New Roman"/>
        </w:rPr>
        <w:t xml:space="preserve"> 1990 et qu’il aurait même un peu diminué</w:t>
      </w:r>
      <w:r w:rsidR="00742969" w:rsidRPr="00CA1974">
        <w:rPr>
          <w:rFonts w:ascii="Times" w:hAnsi="Times" w:cs="Times New Roman"/>
        </w:rPr>
        <w:t xml:space="preserve"> depuis</w:t>
      </w:r>
      <w:r w:rsidR="00545E33" w:rsidRPr="00CA1974">
        <w:rPr>
          <w:rFonts w:ascii="Times" w:hAnsi="Times" w:cs="Times New Roman"/>
        </w:rPr>
        <w:t xml:space="preserve">. L’arrêt aurait eu lieu </w:t>
      </w:r>
      <w:r w:rsidR="00D71445" w:rsidRPr="00CA1974">
        <w:rPr>
          <w:rFonts w:ascii="Times" w:hAnsi="Times" w:cs="Times New Roman"/>
        </w:rPr>
        <w:t xml:space="preserve">plus tôt </w:t>
      </w:r>
      <w:r w:rsidR="00545E33" w:rsidRPr="00CA1974">
        <w:rPr>
          <w:rFonts w:ascii="Times" w:hAnsi="Times" w:cs="Times New Roman"/>
        </w:rPr>
        <w:t>au Maroc</w:t>
      </w:r>
      <w:r w:rsidR="00D71445" w:rsidRPr="00CA1974">
        <w:rPr>
          <w:rFonts w:ascii="Times" w:hAnsi="Times" w:cs="Times New Roman"/>
        </w:rPr>
        <w:t>,</w:t>
      </w:r>
      <w:r w:rsidR="00545E33" w:rsidRPr="00CA1974">
        <w:rPr>
          <w:rFonts w:ascii="Times" w:hAnsi="Times" w:cs="Times New Roman"/>
        </w:rPr>
        <w:t xml:space="preserve"> dès le milieu des années 1980. Il n’y a malheureusement qu’en Tunisie que des données permettant le calcul direct de tables de nuptialité existent, et ce annuellement depuis</w:t>
      </w:r>
      <w:r w:rsidR="00D71445" w:rsidRPr="00CA1974">
        <w:rPr>
          <w:rFonts w:ascii="Times" w:hAnsi="Times" w:cs="Times New Roman"/>
        </w:rPr>
        <w:t xml:space="preserve"> 1995</w:t>
      </w:r>
      <w:r w:rsidR="00545E33" w:rsidRPr="00CA1974">
        <w:rPr>
          <w:rFonts w:ascii="Times" w:hAnsi="Times" w:cs="Times New Roman"/>
        </w:rPr>
        <w:t xml:space="preserve"> (figure 3, ligne pointillée).  Elles indiquent assez clairement que l’âge au mariage est resté assez stable</w:t>
      </w:r>
      <w:r w:rsidR="00F8491A" w:rsidRPr="00CA1974">
        <w:rPr>
          <w:rFonts w:ascii="Times" w:hAnsi="Times" w:cs="Times New Roman"/>
        </w:rPr>
        <w:t xml:space="preserve"> aux alentours de 28 ans</w:t>
      </w:r>
      <w:r w:rsidR="00D71445" w:rsidRPr="00CA1974">
        <w:rPr>
          <w:rFonts w:ascii="Times" w:hAnsi="Times" w:cs="Times New Roman"/>
        </w:rPr>
        <w:t xml:space="preserve"> (Ouadah</w:t>
      </w:r>
      <w:r w:rsidR="00FD2508" w:rsidRPr="00CA1974">
        <w:rPr>
          <w:rFonts w:ascii="Times" w:hAnsi="Times" w:cs="Times New Roman"/>
        </w:rPr>
        <w:t>-Bedidi</w:t>
      </w:r>
      <w:r w:rsidR="00D71445" w:rsidRPr="00CA1974">
        <w:rPr>
          <w:rFonts w:ascii="Times" w:hAnsi="Times" w:cs="Times New Roman"/>
        </w:rPr>
        <w:t xml:space="preserve"> et al., 2016)</w:t>
      </w:r>
      <w:r w:rsidR="00F8491A" w:rsidRPr="00CA1974">
        <w:rPr>
          <w:rFonts w:ascii="Times" w:hAnsi="Times" w:cs="Times New Roman"/>
        </w:rPr>
        <w:t>. L’évolution de l’âge au mariage apparaît donc comme un facteur important de l'arrêt de la baisse de la fécondité tunisienne après avoir largement contribué à cette baisse dans les décennies précédentes.</w:t>
      </w:r>
      <w:r w:rsidR="00545E33" w:rsidRPr="00CA1974">
        <w:rPr>
          <w:rFonts w:ascii="Times" w:hAnsi="Times" w:cs="Times New Roman"/>
        </w:rPr>
        <w:t xml:space="preserve"> </w:t>
      </w:r>
      <w:r w:rsidR="003E6E9F" w:rsidRPr="00CA1974">
        <w:rPr>
          <w:rFonts w:ascii="Times" w:hAnsi="Times" w:cs="Times New Roman"/>
        </w:rPr>
        <w:t>Il est extrêmement frustrant de ne pas disposer de pareilles données pour l’Algérie où il serait très intéressant de savoir s’il ne s’est pas produit une chute de l’âge au mariage qui pourrait avoir été la clé de la récente remontée de la fécondité.</w:t>
      </w:r>
      <w:r w:rsidR="00D71445" w:rsidRPr="00CA1974">
        <w:rPr>
          <w:rFonts w:ascii="Times" w:hAnsi="Times" w:cs="Times New Roman"/>
        </w:rPr>
        <w:t xml:space="preserve"> Tout ce que l’on sait c’est que le nombre brut de mariages a soudainement augmenté dans ce pays dans les années récentes passant de 194 000 en 2001 à 388 000 en 2013, soit presque un doublement en 12 ans et qu’il est difficile d’imaginer que ce soit là, au moins en grande partie, l’effet d’un rajeunissement des âges au mariage. Ce qui expliquerait d’</w:t>
      </w:r>
      <w:r w:rsidR="00401911" w:rsidRPr="00CA1974">
        <w:rPr>
          <w:rFonts w:ascii="Times" w:hAnsi="Times" w:cs="Times New Roman"/>
        </w:rPr>
        <w:t>ailleurs que la</w:t>
      </w:r>
      <w:r w:rsidR="00D71445" w:rsidRPr="00CA1974">
        <w:rPr>
          <w:rFonts w:ascii="Times" w:hAnsi="Times" w:cs="Times New Roman"/>
        </w:rPr>
        <w:t xml:space="preserve"> proportion de</w:t>
      </w:r>
      <w:r w:rsidR="00401911" w:rsidRPr="00CA1974">
        <w:rPr>
          <w:rFonts w:ascii="Times" w:hAnsi="Times" w:cs="Times New Roman"/>
        </w:rPr>
        <w:t xml:space="preserve"> femmes</w:t>
      </w:r>
      <w:r w:rsidR="00D71445" w:rsidRPr="00CA1974">
        <w:rPr>
          <w:rFonts w:ascii="Times" w:hAnsi="Times" w:cs="Times New Roman"/>
        </w:rPr>
        <w:t xml:space="preserve"> célibataires à 25-29 </w:t>
      </w:r>
      <w:r w:rsidR="00401911" w:rsidRPr="00CA1974">
        <w:rPr>
          <w:rFonts w:ascii="Times" w:hAnsi="Times" w:cs="Times New Roman"/>
        </w:rPr>
        <w:t>est tombée de 57% en 2002 (</w:t>
      </w:r>
      <w:r w:rsidR="00D71445" w:rsidRPr="00CA1974">
        <w:rPr>
          <w:rFonts w:ascii="Times" w:hAnsi="Times" w:cs="Times New Roman"/>
        </w:rPr>
        <w:t>enquête PapFam</w:t>
      </w:r>
      <w:r w:rsidR="00401911" w:rsidRPr="00CA1974">
        <w:rPr>
          <w:rFonts w:ascii="Times" w:hAnsi="Times" w:cs="Times New Roman"/>
        </w:rPr>
        <w:t>) à 47 % en 2012</w:t>
      </w:r>
      <w:r w:rsidR="00A53ABD" w:rsidRPr="00CA1974">
        <w:rPr>
          <w:rFonts w:ascii="Times" w:hAnsi="Times" w:cs="Times New Roman"/>
        </w:rPr>
        <w:t>-13</w:t>
      </w:r>
      <w:r w:rsidR="00D71445" w:rsidRPr="00CA1974">
        <w:rPr>
          <w:rFonts w:ascii="Times" w:hAnsi="Times" w:cs="Times New Roman"/>
        </w:rPr>
        <w:t xml:space="preserve"> </w:t>
      </w:r>
      <w:r w:rsidR="00401911" w:rsidRPr="00CA1974">
        <w:rPr>
          <w:rFonts w:ascii="Times" w:hAnsi="Times" w:cs="Times New Roman"/>
        </w:rPr>
        <w:t>(</w:t>
      </w:r>
      <w:r w:rsidR="00D71445" w:rsidRPr="00CA1974">
        <w:rPr>
          <w:rFonts w:ascii="Times" w:hAnsi="Times" w:cs="Times New Roman"/>
        </w:rPr>
        <w:t>enquête MICS-4</w:t>
      </w:r>
      <w:r w:rsidR="00401911" w:rsidRPr="00CA1974">
        <w:rPr>
          <w:rFonts w:ascii="Times" w:hAnsi="Times" w:cs="Times New Roman"/>
        </w:rPr>
        <w:t>), soit une chute de 18% en 10 ans (Ouadah-Bedidi, 2017</w:t>
      </w:r>
      <w:r w:rsidR="00FD2508" w:rsidRPr="00CA1974">
        <w:rPr>
          <w:rFonts w:ascii="Times" w:hAnsi="Times" w:cs="Times New Roman"/>
        </w:rPr>
        <w:t>a</w:t>
      </w:r>
      <w:r w:rsidR="00401911" w:rsidRPr="00CA1974">
        <w:rPr>
          <w:rFonts w:ascii="Times" w:hAnsi="Times" w:cs="Times New Roman"/>
        </w:rPr>
        <w:t>)</w:t>
      </w:r>
      <w:r w:rsidR="00D71445" w:rsidRPr="00CA1974">
        <w:rPr>
          <w:rFonts w:ascii="Times" w:hAnsi="Times" w:cs="Times New Roman"/>
        </w:rPr>
        <w:t xml:space="preserve">. </w:t>
      </w:r>
    </w:p>
    <w:p w14:paraId="53CC937F" w14:textId="77777777" w:rsidR="00EF784E" w:rsidRPr="00CA1974" w:rsidRDefault="00EF784E" w:rsidP="00CA1974">
      <w:pPr>
        <w:jc w:val="both"/>
        <w:rPr>
          <w:rFonts w:ascii="Times" w:hAnsi="Times" w:cs="Times New Roman"/>
          <w:b/>
        </w:rPr>
      </w:pPr>
      <w:r w:rsidRPr="00CA1974">
        <w:rPr>
          <w:rFonts w:ascii="Times" w:hAnsi="Times" w:cs="Times New Roman"/>
          <w:b/>
        </w:rPr>
        <w:t>Le rôle de la contraception</w:t>
      </w:r>
    </w:p>
    <w:p w14:paraId="6A434946" w14:textId="2AED839C" w:rsidR="00C13DD0" w:rsidRPr="00CA1974" w:rsidRDefault="002C7652" w:rsidP="00CA1974">
      <w:pPr>
        <w:jc w:val="both"/>
        <w:rPr>
          <w:rFonts w:ascii="Times" w:hAnsi="Times" w:cs="Times New Roman"/>
        </w:rPr>
      </w:pPr>
      <w:r w:rsidRPr="00CA1974">
        <w:rPr>
          <w:rFonts w:ascii="Times" w:hAnsi="Times" w:cs="Times New Roman"/>
        </w:rPr>
        <w:t xml:space="preserve">Bien entendu, </w:t>
      </w:r>
      <w:r w:rsidR="00934402" w:rsidRPr="00CA1974">
        <w:rPr>
          <w:rFonts w:ascii="Times" w:hAnsi="Times" w:cs="Times New Roman"/>
        </w:rPr>
        <w:t xml:space="preserve">aussi important que soit son rôle, l’évolution de l’âge au mariage n’est pas le seul moteur des changements de fécondité. </w:t>
      </w:r>
      <w:r w:rsidR="00401911" w:rsidRPr="00CA1974">
        <w:rPr>
          <w:rFonts w:ascii="Times" w:hAnsi="Times" w:cs="Times New Roman"/>
        </w:rPr>
        <w:t>À</w:t>
      </w:r>
      <w:r w:rsidR="000E5E7D" w:rsidRPr="00CA1974">
        <w:rPr>
          <w:rFonts w:ascii="Times" w:hAnsi="Times" w:cs="Times New Roman"/>
        </w:rPr>
        <w:t xml:space="preserve"> elle seule</w:t>
      </w:r>
      <w:r w:rsidR="00401911" w:rsidRPr="00CA1974">
        <w:rPr>
          <w:rFonts w:ascii="Times" w:hAnsi="Times" w:cs="Times New Roman"/>
        </w:rPr>
        <w:t xml:space="preserve"> l</w:t>
      </w:r>
      <w:r w:rsidR="00934402" w:rsidRPr="00CA1974">
        <w:rPr>
          <w:rFonts w:ascii="Times" w:hAnsi="Times" w:cs="Times New Roman"/>
        </w:rPr>
        <w:t xml:space="preserve">a montée </w:t>
      </w:r>
      <w:r w:rsidR="00401911" w:rsidRPr="00CA1974">
        <w:rPr>
          <w:rFonts w:ascii="Times" w:hAnsi="Times" w:cs="Times New Roman"/>
        </w:rPr>
        <w:t xml:space="preserve">de l’âge au mariage </w:t>
      </w:r>
      <w:r w:rsidRPr="00CA1974">
        <w:rPr>
          <w:rFonts w:ascii="Times" w:hAnsi="Times" w:cs="Times New Roman"/>
        </w:rPr>
        <w:t>n’aurait pas suffi à faire baisser la fécondité jusqu’au niveau de remplacement</w:t>
      </w:r>
      <w:r w:rsidR="000E5E7D" w:rsidRPr="00CA1974">
        <w:rPr>
          <w:rFonts w:ascii="Times" w:hAnsi="Times" w:cs="Times New Roman"/>
        </w:rPr>
        <w:t>, pas</w:t>
      </w:r>
      <w:r w:rsidR="00401911" w:rsidRPr="00CA1974">
        <w:rPr>
          <w:rFonts w:ascii="Times" w:hAnsi="Times" w:cs="Times New Roman"/>
        </w:rPr>
        <w:t xml:space="preserve"> plus que sa stabilisation ni son éventuelle</w:t>
      </w:r>
      <w:r w:rsidR="000E5E7D" w:rsidRPr="00CA1974">
        <w:rPr>
          <w:rFonts w:ascii="Times" w:hAnsi="Times" w:cs="Times New Roman"/>
        </w:rPr>
        <w:t xml:space="preserve"> redescente ne sont </w:t>
      </w:r>
      <w:r w:rsidR="00401911" w:rsidRPr="00CA1974">
        <w:rPr>
          <w:rFonts w:ascii="Times" w:hAnsi="Times" w:cs="Times New Roman"/>
        </w:rPr>
        <w:t>les seules voies empruntées par</w:t>
      </w:r>
      <w:r w:rsidR="000E5E7D" w:rsidRPr="00CA1974">
        <w:rPr>
          <w:rFonts w:ascii="Times" w:hAnsi="Times" w:cs="Times New Roman"/>
        </w:rPr>
        <w:t xml:space="preserve"> les nouvelles tendances de </w:t>
      </w:r>
      <w:r w:rsidR="00401911" w:rsidRPr="00CA1974">
        <w:rPr>
          <w:rFonts w:ascii="Times" w:hAnsi="Times" w:cs="Times New Roman"/>
        </w:rPr>
        <w:t>la fécondité</w:t>
      </w:r>
      <w:r w:rsidRPr="00CA1974">
        <w:rPr>
          <w:rFonts w:ascii="Times" w:hAnsi="Times" w:cs="Times New Roman"/>
        </w:rPr>
        <w:t xml:space="preserve">. La </w:t>
      </w:r>
      <w:r w:rsidR="000E5E7D" w:rsidRPr="00CA1974">
        <w:rPr>
          <w:rFonts w:ascii="Times" w:hAnsi="Times" w:cs="Times New Roman"/>
        </w:rPr>
        <w:t>pratique</w:t>
      </w:r>
      <w:r w:rsidRPr="00CA1974">
        <w:rPr>
          <w:rFonts w:ascii="Times" w:hAnsi="Times" w:cs="Times New Roman"/>
        </w:rPr>
        <w:t xml:space="preserve"> de la contraception</w:t>
      </w:r>
      <w:r w:rsidR="00934402" w:rsidRPr="00CA1974">
        <w:rPr>
          <w:rFonts w:ascii="Times" w:hAnsi="Times" w:cs="Times New Roman"/>
        </w:rPr>
        <w:t xml:space="preserve"> </w:t>
      </w:r>
      <w:r w:rsidR="00401911" w:rsidRPr="00CA1974">
        <w:rPr>
          <w:rFonts w:ascii="Times" w:hAnsi="Times" w:cs="Times New Roman"/>
        </w:rPr>
        <w:t xml:space="preserve">qui </w:t>
      </w:r>
      <w:r w:rsidR="000E5E7D" w:rsidRPr="00CA1974">
        <w:rPr>
          <w:rFonts w:ascii="Times" w:hAnsi="Times" w:cs="Times New Roman"/>
        </w:rPr>
        <w:t>a joué</w:t>
      </w:r>
      <w:r w:rsidRPr="00CA1974">
        <w:rPr>
          <w:rFonts w:ascii="Times" w:hAnsi="Times" w:cs="Times New Roman"/>
        </w:rPr>
        <w:t xml:space="preserve"> rôle </w:t>
      </w:r>
      <w:r w:rsidR="000E5E7D" w:rsidRPr="00CA1974">
        <w:rPr>
          <w:rFonts w:ascii="Times" w:hAnsi="Times" w:cs="Times New Roman"/>
        </w:rPr>
        <w:t>majeur</w:t>
      </w:r>
      <w:r w:rsidR="00934402" w:rsidRPr="00CA1974">
        <w:rPr>
          <w:rFonts w:ascii="Times" w:hAnsi="Times" w:cs="Times New Roman"/>
        </w:rPr>
        <w:t xml:space="preserve"> </w:t>
      </w:r>
      <w:r w:rsidRPr="00CA1974">
        <w:rPr>
          <w:rFonts w:ascii="Times" w:hAnsi="Times" w:cs="Times New Roman"/>
        </w:rPr>
        <w:t>dans la baisse</w:t>
      </w:r>
      <w:r w:rsidR="000E5E7D" w:rsidRPr="00CA1974">
        <w:rPr>
          <w:rFonts w:ascii="Times" w:hAnsi="Times" w:cs="Times New Roman"/>
        </w:rPr>
        <w:t xml:space="preserve"> de la fécondité e</w:t>
      </w:r>
      <w:r w:rsidR="0009057E" w:rsidRPr="00CA1974">
        <w:rPr>
          <w:rFonts w:ascii="Times" w:hAnsi="Times" w:cs="Times New Roman"/>
        </w:rPr>
        <w:t>s</w:t>
      </w:r>
      <w:r w:rsidR="000E5E7D" w:rsidRPr="00CA1974">
        <w:rPr>
          <w:rFonts w:ascii="Times" w:hAnsi="Times" w:cs="Times New Roman"/>
        </w:rPr>
        <w:t xml:space="preserve">t </w:t>
      </w:r>
      <w:r w:rsidR="00FE7BF0" w:rsidRPr="00CA1974">
        <w:rPr>
          <w:rFonts w:ascii="Times" w:hAnsi="Times" w:cs="Times New Roman"/>
        </w:rPr>
        <w:t>peut-être</w:t>
      </w:r>
      <w:r w:rsidR="0009057E" w:rsidRPr="00CA1974">
        <w:rPr>
          <w:rFonts w:ascii="Times" w:hAnsi="Times" w:cs="Times New Roman"/>
        </w:rPr>
        <w:t xml:space="preserve"> aussi</w:t>
      </w:r>
      <w:r w:rsidR="000E5E7D" w:rsidRPr="00CA1974">
        <w:rPr>
          <w:rFonts w:ascii="Times" w:hAnsi="Times" w:cs="Times New Roman"/>
        </w:rPr>
        <w:t xml:space="preserve"> en partie responsable des évolutions récentes</w:t>
      </w:r>
      <w:r w:rsidR="0009057E" w:rsidRPr="00CA1974">
        <w:rPr>
          <w:rFonts w:ascii="Times" w:hAnsi="Times" w:cs="Times New Roman"/>
        </w:rPr>
        <w:t xml:space="preserve"> de cette dernière</w:t>
      </w:r>
      <w:r w:rsidRPr="00CA1974">
        <w:rPr>
          <w:rFonts w:ascii="Times" w:hAnsi="Times" w:cs="Times New Roman"/>
        </w:rPr>
        <w:t>.</w:t>
      </w:r>
      <w:r w:rsidR="00C43C40" w:rsidRPr="00CA1974">
        <w:rPr>
          <w:rFonts w:ascii="Times" w:hAnsi="Times" w:cs="Times New Roman"/>
        </w:rPr>
        <w:t xml:space="preserve"> </w:t>
      </w:r>
    </w:p>
    <w:p w14:paraId="325EEFFA" w14:textId="425C57A0" w:rsidR="00D41C5C" w:rsidRPr="00CA1974" w:rsidRDefault="000E5E7D" w:rsidP="00CA1974">
      <w:pPr>
        <w:jc w:val="both"/>
        <w:rPr>
          <w:rFonts w:ascii="Times" w:hAnsi="Times" w:cs="Times New Roman"/>
        </w:rPr>
      </w:pPr>
      <w:r w:rsidRPr="00CA1974">
        <w:rPr>
          <w:rFonts w:ascii="Times" w:hAnsi="Times" w:cs="Times New Roman"/>
        </w:rPr>
        <w:t xml:space="preserve">La diffusion de la </w:t>
      </w:r>
      <w:r w:rsidR="00FE7BF0" w:rsidRPr="00CA1974">
        <w:rPr>
          <w:rFonts w:ascii="Times" w:hAnsi="Times" w:cs="Times New Roman"/>
        </w:rPr>
        <w:t>contraception a</w:t>
      </w:r>
      <w:r w:rsidR="00D41C5C" w:rsidRPr="00CA1974">
        <w:rPr>
          <w:rFonts w:ascii="Times" w:hAnsi="Times" w:cs="Times New Roman"/>
        </w:rPr>
        <w:t xml:space="preserve"> commencé dès le milieu des années 1960 en Tunisie. Elle y a été rapide et continue. La proportion de femmes mariées de 15-49 ans utilisant la contra</w:t>
      </w:r>
      <w:r w:rsidR="0009057E" w:rsidRPr="00CA1974">
        <w:rPr>
          <w:rFonts w:ascii="Times" w:hAnsi="Times" w:cs="Times New Roman"/>
        </w:rPr>
        <w:t>ception est passée</w:t>
      </w:r>
      <w:r w:rsidR="00683F78" w:rsidRPr="00CA1974">
        <w:rPr>
          <w:rFonts w:ascii="Times" w:hAnsi="Times" w:cs="Times New Roman"/>
        </w:rPr>
        <w:t xml:space="preserve"> </w:t>
      </w:r>
      <w:r w:rsidR="00D41C5C" w:rsidRPr="00CA1974">
        <w:rPr>
          <w:rFonts w:ascii="Times" w:hAnsi="Times" w:cs="Times New Roman"/>
        </w:rPr>
        <w:t xml:space="preserve">d’à peine 10 % </w:t>
      </w:r>
      <w:r w:rsidR="00F013E2" w:rsidRPr="00CA1974">
        <w:rPr>
          <w:rFonts w:ascii="Times" w:hAnsi="Times" w:cs="Times New Roman"/>
        </w:rPr>
        <w:t>en 1965 à plus de 60 % en 1995</w:t>
      </w:r>
      <w:r w:rsidRPr="00CA1974">
        <w:rPr>
          <w:rFonts w:ascii="Times" w:hAnsi="Times" w:cs="Times New Roman"/>
        </w:rPr>
        <w:t xml:space="preserve"> (figure 4)</w:t>
      </w:r>
      <w:r w:rsidR="00D41C5C" w:rsidRPr="00CA1974">
        <w:rPr>
          <w:rFonts w:ascii="Times" w:hAnsi="Times" w:cs="Times New Roman"/>
        </w:rPr>
        <w:t xml:space="preserve">. </w:t>
      </w:r>
      <w:r w:rsidR="00F013E2" w:rsidRPr="00CA1974">
        <w:rPr>
          <w:rFonts w:ascii="Times" w:hAnsi="Times" w:cs="Times New Roman"/>
        </w:rPr>
        <w:t>En Algérie cette diffusion n’a commencé que cinq ans plus tard, sur un rythme moins rapide mais elle s’</w:t>
      </w:r>
      <w:r w:rsidR="0009057E" w:rsidRPr="00CA1974">
        <w:rPr>
          <w:rFonts w:ascii="Times" w:hAnsi="Times" w:cs="Times New Roman"/>
        </w:rPr>
        <w:t xml:space="preserve">est </w:t>
      </w:r>
      <w:r w:rsidR="00F013E2" w:rsidRPr="00CA1974">
        <w:rPr>
          <w:rFonts w:ascii="Times" w:hAnsi="Times" w:cs="Times New Roman"/>
        </w:rPr>
        <w:t xml:space="preserve">en ensuite fortement accélérée pour arriver au même niveau que la Tunisie dans les années 1990. Au Maroc, bien qu’aussi précoce qu’en Tunisie, le démarrage a été beaucoup plus lent mais à partir des années 1980 la diffusion s’est vivement accélérée, suivant de très près le niveau et le rythme algérien. </w:t>
      </w:r>
    </w:p>
    <w:p w14:paraId="7F2912B9" w14:textId="77777777" w:rsidR="005A513C" w:rsidRPr="00CA1974" w:rsidRDefault="00914AFA" w:rsidP="007169B7">
      <w:pPr>
        <w:jc w:val="center"/>
        <w:rPr>
          <w:rFonts w:ascii="Times" w:hAnsi="Times" w:cs="Times New Roman"/>
        </w:rPr>
      </w:pPr>
      <w:r w:rsidRPr="00CA1974">
        <w:rPr>
          <w:rFonts w:ascii="Times" w:hAnsi="Times"/>
          <w:noProof/>
          <w:lang w:eastAsia="fr-FR"/>
        </w:rPr>
        <w:lastRenderedPageBreak/>
        <w:drawing>
          <wp:inline distT="0" distB="0" distL="0" distR="0" wp14:anchorId="1E40C6D0" wp14:editId="3617E5FE">
            <wp:extent cx="2804160" cy="2869211"/>
            <wp:effectExtent l="0" t="0" r="0" b="762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901" cy="2869969"/>
                    </a:xfrm>
                    <a:prstGeom prst="rect">
                      <a:avLst/>
                    </a:prstGeom>
                    <a:noFill/>
                    <a:ln>
                      <a:noFill/>
                    </a:ln>
                  </pic:spPr>
                </pic:pic>
              </a:graphicData>
            </a:graphic>
          </wp:inline>
        </w:drawing>
      </w:r>
    </w:p>
    <w:p w14:paraId="65C0394B" w14:textId="77777777" w:rsidR="000E3FA1" w:rsidRPr="00DE6FBA" w:rsidRDefault="005A513C" w:rsidP="00CA1974">
      <w:pPr>
        <w:spacing w:after="0" w:line="240" w:lineRule="auto"/>
        <w:jc w:val="both"/>
        <w:rPr>
          <w:rFonts w:ascii="Times" w:eastAsia="Times New Roman" w:hAnsi="Times" w:cs="Arial"/>
          <w:color w:val="FF0000"/>
          <w:sz w:val="20"/>
          <w:szCs w:val="20"/>
          <w:lang w:eastAsia="fr-FR"/>
        </w:rPr>
      </w:pPr>
      <w:r w:rsidRPr="00CA1974">
        <w:rPr>
          <w:rFonts w:ascii="Times" w:hAnsi="Times" w:cs="Times New Roman"/>
          <w:b/>
        </w:rPr>
        <w:t>Figure 4. Évolution de la part des femmes mariée utilisant la contraception depuis 1960</w:t>
      </w:r>
    </w:p>
    <w:p w14:paraId="14986B25" w14:textId="77777777" w:rsidR="00804808" w:rsidRPr="003A69EF" w:rsidRDefault="00B53CFA" w:rsidP="00CA1974">
      <w:pPr>
        <w:spacing w:after="0" w:line="240" w:lineRule="auto"/>
        <w:jc w:val="both"/>
        <w:rPr>
          <w:rFonts w:ascii="Times" w:eastAsia="Times New Roman" w:hAnsi="Times" w:cs="Arial"/>
          <w:sz w:val="20"/>
          <w:szCs w:val="20"/>
          <w:lang w:eastAsia="fr-FR"/>
        </w:rPr>
      </w:pPr>
      <w:r w:rsidRPr="00DE6FBA">
        <w:rPr>
          <w:rFonts w:ascii="Times" w:eastAsia="Times New Roman" w:hAnsi="Times" w:cs="Arial"/>
          <w:sz w:val="20"/>
          <w:szCs w:val="20"/>
          <w:lang w:eastAsia="fr-FR"/>
        </w:rPr>
        <w:t xml:space="preserve">Sources : </w:t>
      </w:r>
    </w:p>
    <w:p w14:paraId="1A62D647" w14:textId="200D161D" w:rsidR="00B53CFA" w:rsidRPr="00DE6FBA" w:rsidRDefault="00B53CFA" w:rsidP="00CA1974">
      <w:pPr>
        <w:spacing w:after="0" w:line="240" w:lineRule="auto"/>
        <w:jc w:val="both"/>
        <w:rPr>
          <w:rFonts w:ascii="Times" w:eastAsia="Times New Roman" w:hAnsi="Times" w:cs="Arial"/>
          <w:color w:val="0070C0"/>
          <w:sz w:val="16"/>
          <w:szCs w:val="16"/>
          <w:lang w:eastAsia="fr-FR"/>
        </w:rPr>
      </w:pPr>
      <w:r w:rsidRPr="00EA54F0">
        <w:rPr>
          <w:rFonts w:ascii="Times" w:eastAsia="Times New Roman" w:hAnsi="Times" w:cs="Arial"/>
          <w:color w:val="0070C0"/>
          <w:sz w:val="16"/>
          <w:szCs w:val="16"/>
          <w:lang w:eastAsia="fr-FR"/>
        </w:rPr>
        <w:t>ALGÉRIE</w:t>
      </w:r>
      <w:r w:rsidRPr="003E5338">
        <w:rPr>
          <w:rFonts w:ascii="Times" w:eastAsia="Times New Roman" w:hAnsi="Times" w:cs="Arial"/>
          <w:color w:val="0070C0"/>
          <w:sz w:val="16"/>
          <w:szCs w:val="16"/>
          <w:lang w:eastAsia="fr-FR"/>
        </w:rPr>
        <w:t xml:space="preserve">.  </w:t>
      </w:r>
      <w:r w:rsidR="00431A7D" w:rsidRPr="008304F6">
        <w:rPr>
          <w:rFonts w:ascii="Times" w:eastAsia="Times New Roman" w:hAnsi="Times" w:cs="Arial"/>
          <w:color w:val="0070C0"/>
          <w:sz w:val="16"/>
          <w:szCs w:val="16"/>
          <w:lang w:eastAsia="fr-FR"/>
        </w:rPr>
        <w:t>1968</w:t>
      </w:r>
      <w:r w:rsidR="00804808" w:rsidRPr="008304F6">
        <w:rPr>
          <w:rFonts w:ascii="Times" w:eastAsia="Times New Roman" w:hAnsi="Times" w:cs="Arial"/>
          <w:color w:val="0070C0"/>
          <w:sz w:val="16"/>
          <w:szCs w:val="16"/>
          <w:lang w:eastAsia="fr-FR"/>
        </w:rPr>
        <w:t xml:space="preserve">, </w:t>
      </w:r>
      <w:r w:rsidR="00431A7D" w:rsidRPr="007169B7">
        <w:rPr>
          <w:rFonts w:ascii="Times" w:eastAsia="Times New Roman" w:hAnsi="Times" w:cs="Arial"/>
          <w:color w:val="0070C0"/>
          <w:sz w:val="16"/>
          <w:szCs w:val="16"/>
          <w:lang w:eastAsia="fr-FR"/>
        </w:rPr>
        <w:t xml:space="preserve"> </w:t>
      </w:r>
      <w:r w:rsidRPr="00CA1974">
        <w:rPr>
          <w:rFonts w:ascii="Times" w:eastAsia="Times New Roman" w:hAnsi="Times" w:cs="Arial"/>
          <w:i/>
          <w:color w:val="0070C0"/>
          <w:sz w:val="16"/>
          <w:szCs w:val="16"/>
          <w:lang w:eastAsia="fr-FR"/>
        </w:rPr>
        <w:t>Enquête CAP</w:t>
      </w:r>
      <w:r w:rsidRPr="00CA1974">
        <w:rPr>
          <w:rFonts w:ascii="Times" w:eastAsia="Times New Roman" w:hAnsi="Times" w:cs="Arial"/>
          <w:color w:val="0070C0"/>
          <w:sz w:val="16"/>
          <w:szCs w:val="16"/>
          <w:lang w:eastAsia="fr-FR"/>
        </w:rPr>
        <w:t xml:space="preserve"> (</w:t>
      </w:r>
      <w:r w:rsidR="00EA7D2D" w:rsidRPr="00CA1974">
        <w:rPr>
          <w:rFonts w:ascii="Times" w:eastAsia="Times New Roman" w:hAnsi="Times" w:cs="Arial"/>
          <w:color w:val="0070C0"/>
          <w:sz w:val="16"/>
          <w:szCs w:val="16"/>
          <w:lang w:eastAsia="fr-FR"/>
        </w:rPr>
        <w:t xml:space="preserve">AARDES, </w:t>
      </w:r>
      <w:r w:rsidR="0013264E" w:rsidRPr="00CA1974">
        <w:rPr>
          <w:rFonts w:ascii="Times" w:eastAsia="Times New Roman" w:hAnsi="Times" w:cs="Arial"/>
          <w:color w:val="0070C0"/>
          <w:sz w:val="16"/>
          <w:szCs w:val="16"/>
          <w:lang w:eastAsia="fr-FR"/>
        </w:rPr>
        <w:t>1970</w:t>
      </w:r>
      <w:r w:rsidR="00AB6EFD" w:rsidRPr="00CA1974">
        <w:rPr>
          <w:rFonts w:ascii="Times" w:eastAsia="Times New Roman" w:hAnsi="Times" w:cs="Arial"/>
          <w:color w:val="0070C0"/>
          <w:sz w:val="16"/>
          <w:szCs w:val="16"/>
          <w:lang w:eastAsia="fr-FR"/>
        </w:rPr>
        <w:t>)</w:t>
      </w:r>
      <w:r w:rsidR="00AB6EFD" w:rsidRPr="00DE6FBA">
        <w:rPr>
          <w:rFonts w:ascii="Times" w:eastAsia="Times New Roman" w:hAnsi="Times" w:cs="Arial"/>
          <w:color w:val="0070C0"/>
          <w:sz w:val="16"/>
          <w:szCs w:val="16"/>
          <w:lang w:eastAsia="fr-FR"/>
        </w:rPr>
        <w:t> ;</w:t>
      </w:r>
      <w:r w:rsidRPr="00DE6FBA">
        <w:rPr>
          <w:rFonts w:ascii="Times" w:eastAsia="Times New Roman" w:hAnsi="Times" w:cs="Arial"/>
          <w:color w:val="0070C0"/>
          <w:sz w:val="16"/>
          <w:szCs w:val="16"/>
          <w:lang w:eastAsia="fr-FR"/>
        </w:rPr>
        <w:t xml:space="preserve"> </w:t>
      </w:r>
      <w:r w:rsidR="00431A7D" w:rsidRPr="003A69EF">
        <w:rPr>
          <w:rFonts w:ascii="Times" w:eastAsia="Times New Roman" w:hAnsi="Times" w:cs="Arial"/>
          <w:color w:val="0070C0"/>
          <w:sz w:val="16"/>
          <w:szCs w:val="16"/>
          <w:lang w:eastAsia="fr-FR"/>
        </w:rPr>
        <w:t>1984</w:t>
      </w:r>
      <w:r w:rsidR="00804808" w:rsidRPr="00EA54F0">
        <w:rPr>
          <w:rFonts w:ascii="Times" w:eastAsia="Times New Roman" w:hAnsi="Times" w:cs="Arial"/>
          <w:color w:val="0070C0"/>
          <w:sz w:val="16"/>
          <w:szCs w:val="16"/>
          <w:lang w:eastAsia="fr-FR"/>
        </w:rPr>
        <w:t>,</w:t>
      </w:r>
      <w:r w:rsidR="00431A7D" w:rsidRPr="003E5338">
        <w:rPr>
          <w:rFonts w:ascii="Times" w:eastAsia="Times New Roman" w:hAnsi="Times" w:cs="Arial"/>
          <w:color w:val="0070C0"/>
          <w:sz w:val="16"/>
          <w:szCs w:val="16"/>
          <w:lang w:eastAsia="fr-FR"/>
        </w:rPr>
        <w:t xml:space="preserve"> </w:t>
      </w:r>
      <w:r w:rsidR="00431A7D" w:rsidRPr="008304F6">
        <w:rPr>
          <w:rFonts w:ascii="Times" w:eastAsia="Times New Roman" w:hAnsi="Times" w:cs="Arial"/>
          <w:i/>
          <w:color w:val="0070C0"/>
          <w:sz w:val="16"/>
          <w:szCs w:val="16"/>
          <w:lang w:eastAsia="fr-FR"/>
        </w:rPr>
        <w:t>Enquête</w:t>
      </w:r>
      <w:r w:rsidR="00431A7D" w:rsidRPr="008304F6">
        <w:rPr>
          <w:rFonts w:ascii="Times" w:eastAsia="Times New Roman" w:hAnsi="Times" w:cs="Arial"/>
          <w:color w:val="0070C0"/>
          <w:sz w:val="16"/>
          <w:szCs w:val="16"/>
          <w:lang w:eastAsia="fr-FR"/>
        </w:rPr>
        <w:t xml:space="preserve"> </w:t>
      </w:r>
      <w:r w:rsidRPr="007169B7">
        <w:rPr>
          <w:rFonts w:ascii="Times" w:eastAsia="Times New Roman" w:hAnsi="Times" w:cs="Arial"/>
          <w:i/>
          <w:color w:val="0070C0"/>
          <w:sz w:val="16"/>
          <w:szCs w:val="16"/>
          <w:lang w:eastAsia="fr-FR"/>
        </w:rPr>
        <w:t>MOD</w:t>
      </w:r>
      <w:r w:rsidR="00431A7D" w:rsidRPr="007169B7">
        <w:rPr>
          <w:rFonts w:ascii="Times" w:eastAsia="Times New Roman" w:hAnsi="Times" w:cs="Arial"/>
          <w:i/>
          <w:color w:val="0070C0"/>
          <w:sz w:val="16"/>
          <w:szCs w:val="16"/>
          <w:lang w:eastAsia="fr-FR"/>
        </w:rPr>
        <w:t xml:space="preserve"> </w:t>
      </w:r>
      <w:r w:rsidR="00431A7D" w:rsidRPr="007169B7">
        <w:rPr>
          <w:rFonts w:ascii="Times" w:eastAsia="Times New Roman" w:hAnsi="Times" w:cs="Arial"/>
          <w:color w:val="0070C0"/>
          <w:sz w:val="16"/>
          <w:szCs w:val="16"/>
          <w:lang w:eastAsia="fr-FR"/>
        </w:rPr>
        <w:t>(</w:t>
      </w:r>
      <w:r w:rsidR="00927803" w:rsidRPr="007169B7">
        <w:rPr>
          <w:rFonts w:ascii="Times" w:eastAsia="Times New Roman" w:hAnsi="Times" w:cs="Arial"/>
          <w:color w:val="0070C0"/>
          <w:sz w:val="16"/>
          <w:szCs w:val="16"/>
          <w:lang w:eastAsia="fr-FR"/>
        </w:rPr>
        <w:t>ONS</w:t>
      </w:r>
      <w:r w:rsidR="00DE76D5" w:rsidRPr="002E60FB">
        <w:rPr>
          <w:rFonts w:ascii="Times" w:eastAsia="Times New Roman" w:hAnsi="Times" w:cs="Arial"/>
          <w:color w:val="0070C0"/>
          <w:sz w:val="16"/>
          <w:szCs w:val="16"/>
          <w:lang w:eastAsia="fr-FR"/>
        </w:rPr>
        <w:t xml:space="preserve">, </w:t>
      </w:r>
      <w:r w:rsidR="00927803" w:rsidRPr="002E60FB">
        <w:rPr>
          <w:rFonts w:ascii="Times" w:eastAsia="Times New Roman" w:hAnsi="Times" w:cs="Arial"/>
          <w:color w:val="0070C0"/>
          <w:sz w:val="16"/>
          <w:szCs w:val="16"/>
          <w:lang w:eastAsia="fr-FR"/>
        </w:rPr>
        <w:t>1988</w:t>
      </w:r>
      <w:r w:rsidR="00431A7D" w:rsidRPr="002E60FB">
        <w:rPr>
          <w:rFonts w:ascii="Times" w:eastAsia="Times New Roman" w:hAnsi="Times" w:cs="Arial"/>
          <w:color w:val="0070C0"/>
          <w:sz w:val="16"/>
          <w:szCs w:val="16"/>
          <w:lang w:eastAsia="fr-FR"/>
        </w:rPr>
        <w:t>)</w:t>
      </w:r>
      <w:r w:rsidR="00AB6EFD" w:rsidRPr="002E60FB">
        <w:rPr>
          <w:rFonts w:ascii="Times" w:eastAsia="Times New Roman" w:hAnsi="Times" w:cs="Arial"/>
          <w:color w:val="0070C0"/>
          <w:sz w:val="16"/>
          <w:szCs w:val="16"/>
          <w:lang w:eastAsia="fr-FR"/>
        </w:rPr>
        <w:t xml:space="preserve"> ; 1986, </w:t>
      </w:r>
      <w:r w:rsidRPr="002E60FB">
        <w:rPr>
          <w:rFonts w:ascii="Times" w:eastAsia="Times New Roman" w:hAnsi="Times" w:cs="Arial"/>
          <w:i/>
          <w:color w:val="0070C0"/>
          <w:sz w:val="16"/>
          <w:szCs w:val="16"/>
          <w:lang w:eastAsia="fr-FR"/>
        </w:rPr>
        <w:t>ENAF</w:t>
      </w:r>
      <w:r w:rsidR="00AB6EFD" w:rsidRPr="002E60FB">
        <w:rPr>
          <w:rFonts w:ascii="Times" w:eastAsia="Times New Roman" w:hAnsi="Times" w:cs="Arial"/>
          <w:i/>
          <w:color w:val="0070C0"/>
          <w:sz w:val="16"/>
          <w:szCs w:val="16"/>
          <w:lang w:eastAsia="fr-FR"/>
        </w:rPr>
        <w:t xml:space="preserve"> </w:t>
      </w:r>
      <w:r w:rsidR="00DE76D5" w:rsidRPr="002E60FB">
        <w:rPr>
          <w:rFonts w:ascii="Times" w:eastAsia="Times New Roman" w:hAnsi="Times" w:cs="Arial"/>
          <w:color w:val="0070C0"/>
          <w:sz w:val="16"/>
          <w:szCs w:val="16"/>
          <w:lang w:eastAsia="fr-FR"/>
        </w:rPr>
        <w:t>(Kouaouci, 1992</w:t>
      </w:r>
      <w:r w:rsidRPr="002E60FB">
        <w:rPr>
          <w:rFonts w:ascii="Times" w:eastAsia="Times New Roman" w:hAnsi="Times" w:cs="Arial"/>
          <w:color w:val="0070C0"/>
          <w:sz w:val="16"/>
          <w:szCs w:val="16"/>
          <w:lang w:eastAsia="fr-FR"/>
        </w:rPr>
        <w:t xml:space="preserve">), </w:t>
      </w:r>
      <w:r w:rsidR="00AB6EFD" w:rsidRPr="002E60FB">
        <w:rPr>
          <w:rFonts w:ascii="Times" w:eastAsia="Times New Roman" w:hAnsi="Times" w:cs="Arial"/>
          <w:color w:val="0070C0"/>
          <w:sz w:val="16"/>
          <w:szCs w:val="16"/>
          <w:lang w:eastAsia="fr-FR"/>
        </w:rPr>
        <w:t xml:space="preserve">1992 </w:t>
      </w:r>
      <w:r w:rsidR="00AB6EFD" w:rsidRPr="002E60FB">
        <w:rPr>
          <w:rFonts w:ascii="Times" w:eastAsia="Times New Roman" w:hAnsi="Times" w:cs="Arial"/>
          <w:i/>
          <w:color w:val="0070C0"/>
          <w:sz w:val="16"/>
          <w:szCs w:val="16"/>
          <w:lang w:eastAsia="fr-FR"/>
        </w:rPr>
        <w:t>Enquête Pachild</w:t>
      </w:r>
      <w:r w:rsidR="00804808" w:rsidRPr="002E60FB">
        <w:rPr>
          <w:rFonts w:ascii="Times" w:eastAsia="Times New Roman" w:hAnsi="Times" w:cs="Arial"/>
          <w:color w:val="0070C0"/>
          <w:sz w:val="16"/>
          <w:szCs w:val="16"/>
          <w:lang w:eastAsia="fr-FR"/>
        </w:rPr>
        <w:t xml:space="preserve"> (MSP &amp; al.,</w:t>
      </w:r>
      <w:r w:rsidR="00DE76D5" w:rsidRPr="002E60FB">
        <w:rPr>
          <w:rFonts w:ascii="Times" w:eastAsia="Times New Roman" w:hAnsi="Times" w:cs="Arial"/>
          <w:color w:val="0070C0"/>
          <w:sz w:val="16"/>
          <w:szCs w:val="16"/>
          <w:lang w:eastAsia="fr-FR"/>
        </w:rPr>
        <w:t>1994</w:t>
      </w:r>
      <w:r w:rsidR="00AB6EFD" w:rsidRPr="002E60FB">
        <w:rPr>
          <w:rFonts w:ascii="Times" w:eastAsia="Times New Roman" w:hAnsi="Times" w:cs="Arial"/>
          <w:color w:val="0070C0"/>
          <w:sz w:val="16"/>
          <w:szCs w:val="16"/>
          <w:lang w:eastAsia="fr-FR"/>
        </w:rPr>
        <w:t>)</w:t>
      </w:r>
      <w:r w:rsidR="00DE76D5" w:rsidRPr="002E60FB">
        <w:rPr>
          <w:rFonts w:ascii="Times" w:eastAsia="Times New Roman" w:hAnsi="Times" w:cs="Arial"/>
          <w:color w:val="0070C0"/>
          <w:sz w:val="16"/>
          <w:szCs w:val="16"/>
          <w:lang w:eastAsia="fr-FR"/>
        </w:rPr>
        <w:t> ;</w:t>
      </w:r>
      <w:r w:rsidR="00804808" w:rsidRPr="007D7B59">
        <w:rPr>
          <w:rFonts w:ascii="Times" w:eastAsia="Times New Roman" w:hAnsi="Times" w:cs="Arial"/>
          <w:color w:val="0070C0"/>
          <w:sz w:val="16"/>
          <w:szCs w:val="16"/>
          <w:lang w:eastAsia="fr-FR"/>
        </w:rPr>
        <w:t>1995,</w:t>
      </w:r>
      <w:r w:rsidR="00DE76D5" w:rsidRPr="007D7B59">
        <w:rPr>
          <w:rFonts w:ascii="Times" w:eastAsia="Times New Roman" w:hAnsi="Times" w:cs="Arial"/>
          <w:color w:val="0070C0"/>
          <w:sz w:val="16"/>
          <w:szCs w:val="16"/>
          <w:lang w:eastAsia="fr-FR"/>
        </w:rPr>
        <w:t xml:space="preserve"> </w:t>
      </w:r>
      <w:r w:rsidR="009E2B9A" w:rsidRPr="00CA1974">
        <w:rPr>
          <w:rFonts w:ascii="Times" w:eastAsia="Times New Roman" w:hAnsi="Times" w:cs="Arial"/>
          <w:i/>
          <w:color w:val="0070C0"/>
          <w:sz w:val="16"/>
          <w:szCs w:val="16"/>
          <w:lang w:eastAsia="fr-FR"/>
        </w:rPr>
        <w:t>Enquête</w:t>
      </w:r>
      <w:r w:rsidR="009E2B9A" w:rsidRPr="00DE6FBA">
        <w:rPr>
          <w:rFonts w:ascii="Times" w:eastAsia="Times New Roman" w:hAnsi="Times" w:cs="Arial"/>
          <w:color w:val="0070C0"/>
          <w:sz w:val="16"/>
          <w:szCs w:val="16"/>
          <w:lang w:eastAsia="fr-FR"/>
        </w:rPr>
        <w:t xml:space="preserve"> </w:t>
      </w:r>
      <w:r w:rsidR="00802507" w:rsidRPr="00CA1974">
        <w:rPr>
          <w:rFonts w:ascii="Times" w:eastAsia="Times New Roman" w:hAnsi="Times" w:cs="Arial"/>
          <w:i/>
          <w:color w:val="0070C0"/>
          <w:sz w:val="16"/>
          <w:szCs w:val="16"/>
          <w:lang w:eastAsia="fr-FR"/>
        </w:rPr>
        <w:t>MDG</w:t>
      </w:r>
      <w:r w:rsidR="00AB6EFD" w:rsidRPr="00DE6FBA">
        <w:rPr>
          <w:rFonts w:ascii="Times" w:eastAsia="Times New Roman" w:hAnsi="Times" w:cs="Arial"/>
          <w:color w:val="0070C0"/>
          <w:sz w:val="16"/>
          <w:szCs w:val="16"/>
          <w:lang w:eastAsia="fr-FR"/>
        </w:rPr>
        <w:t xml:space="preserve"> (</w:t>
      </w:r>
      <w:r w:rsidR="00AB6EFD" w:rsidRPr="00CA1974">
        <w:rPr>
          <w:rFonts w:ascii="Times" w:eastAsia="Times New Roman" w:hAnsi="Times" w:cs="Arial"/>
          <w:color w:val="0070C0"/>
          <w:sz w:val="16"/>
          <w:szCs w:val="16"/>
          <w:lang w:eastAsia="fr-FR"/>
        </w:rPr>
        <w:t>MSP</w:t>
      </w:r>
      <w:r w:rsidR="00AB3CED" w:rsidRPr="00CA1974">
        <w:rPr>
          <w:rFonts w:ascii="Times" w:eastAsia="Times New Roman" w:hAnsi="Times" w:cs="Arial"/>
          <w:color w:val="0070C0"/>
          <w:sz w:val="16"/>
          <w:szCs w:val="16"/>
          <w:lang w:eastAsia="fr-FR"/>
        </w:rPr>
        <w:t xml:space="preserve"> et </w:t>
      </w:r>
      <w:r w:rsidR="00AB3CED" w:rsidRPr="00CA1974">
        <w:rPr>
          <w:rFonts w:ascii="Times" w:eastAsia="Times New Roman" w:hAnsi="Times" w:cs="Arial"/>
          <w:i/>
          <w:color w:val="0070C0"/>
          <w:sz w:val="16"/>
          <w:szCs w:val="16"/>
          <w:lang w:eastAsia="fr-FR"/>
        </w:rPr>
        <w:t>al.</w:t>
      </w:r>
      <w:r w:rsidR="00AB6EFD" w:rsidRPr="00CA1974">
        <w:rPr>
          <w:rFonts w:ascii="Times" w:eastAsia="Times New Roman" w:hAnsi="Times" w:cs="Arial"/>
          <w:i/>
          <w:color w:val="0070C0"/>
          <w:sz w:val="16"/>
          <w:szCs w:val="16"/>
          <w:lang w:eastAsia="fr-FR"/>
        </w:rPr>
        <w:t>,</w:t>
      </w:r>
      <w:r w:rsidR="00AB6EFD" w:rsidRPr="00CA1974">
        <w:rPr>
          <w:rFonts w:ascii="Times" w:eastAsia="Times New Roman" w:hAnsi="Times" w:cs="Arial"/>
          <w:color w:val="0070C0"/>
          <w:sz w:val="16"/>
          <w:szCs w:val="16"/>
          <w:lang w:eastAsia="fr-FR"/>
        </w:rPr>
        <w:t xml:space="preserve"> </w:t>
      </w:r>
      <w:r w:rsidR="00AB3CED" w:rsidRPr="00CA1974">
        <w:rPr>
          <w:rFonts w:ascii="Times" w:eastAsia="Times New Roman" w:hAnsi="Times" w:cs="Arial"/>
          <w:color w:val="0070C0"/>
          <w:sz w:val="16"/>
          <w:szCs w:val="16"/>
          <w:lang w:eastAsia="fr-FR"/>
        </w:rPr>
        <w:t>1996</w:t>
      </w:r>
      <w:r w:rsidR="00AB6EFD" w:rsidRPr="00CA1974">
        <w:rPr>
          <w:rFonts w:ascii="Times" w:eastAsia="Times New Roman" w:hAnsi="Times" w:cs="Arial"/>
          <w:color w:val="0070C0"/>
          <w:sz w:val="16"/>
          <w:szCs w:val="16"/>
          <w:lang w:eastAsia="fr-FR"/>
        </w:rPr>
        <w:t>)</w:t>
      </w:r>
      <w:r w:rsidR="00DE76D5" w:rsidRPr="00DE6FBA">
        <w:rPr>
          <w:rFonts w:ascii="Times" w:eastAsia="Times New Roman" w:hAnsi="Times" w:cs="Arial"/>
          <w:color w:val="0070C0"/>
          <w:sz w:val="16"/>
          <w:szCs w:val="16"/>
          <w:lang w:eastAsia="fr-FR"/>
        </w:rPr>
        <w:t xml:space="preserve"> ; </w:t>
      </w:r>
      <w:r w:rsidR="00804808" w:rsidRPr="00DE6FBA">
        <w:rPr>
          <w:rFonts w:ascii="Times" w:eastAsia="Times New Roman" w:hAnsi="Times" w:cs="Arial"/>
          <w:color w:val="0070C0"/>
          <w:sz w:val="16"/>
          <w:szCs w:val="16"/>
          <w:lang w:eastAsia="fr-FR"/>
        </w:rPr>
        <w:t>2000,</w:t>
      </w:r>
      <w:r w:rsidR="00DE76D5" w:rsidRPr="003A69EF">
        <w:rPr>
          <w:rFonts w:ascii="Times" w:eastAsia="Times New Roman" w:hAnsi="Times" w:cs="Arial"/>
          <w:color w:val="0070C0"/>
          <w:sz w:val="16"/>
          <w:szCs w:val="16"/>
          <w:lang w:eastAsia="fr-FR"/>
        </w:rPr>
        <w:t xml:space="preserve"> </w:t>
      </w:r>
      <w:r w:rsidR="009E2B9A" w:rsidRPr="00CA1974">
        <w:rPr>
          <w:rFonts w:ascii="Times" w:eastAsia="Times New Roman" w:hAnsi="Times" w:cs="Arial"/>
          <w:i/>
          <w:color w:val="0070C0"/>
          <w:sz w:val="16"/>
          <w:szCs w:val="16"/>
          <w:lang w:eastAsia="fr-FR"/>
        </w:rPr>
        <w:t>Enquête</w:t>
      </w:r>
      <w:r w:rsidR="009E2B9A" w:rsidRPr="00DE6FBA">
        <w:rPr>
          <w:rFonts w:ascii="Times" w:eastAsia="Times New Roman" w:hAnsi="Times" w:cs="Arial"/>
          <w:color w:val="0070C0"/>
          <w:sz w:val="16"/>
          <w:szCs w:val="16"/>
          <w:lang w:eastAsia="fr-FR"/>
        </w:rPr>
        <w:t xml:space="preserve"> </w:t>
      </w:r>
      <w:r w:rsidR="00802507" w:rsidRPr="00CA1974">
        <w:rPr>
          <w:rFonts w:ascii="Times" w:eastAsia="Times New Roman" w:hAnsi="Times" w:cs="Arial"/>
          <w:i/>
          <w:color w:val="0070C0"/>
          <w:sz w:val="16"/>
          <w:szCs w:val="16"/>
          <w:lang w:eastAsia="fr-FR"/>
        </w:rPr>
        <w:t>EDG</w:t>
      </w:r>
      <w:r w:rsidR="009E2B9A" w:rsidRPr="00DE6FBA">
        <w:rPr>
          <w:rFonts w:ascii="Times" w:eastAsia="Times New Roman" w:hAnsi="Times" w:cs="Arial"/>
          <w:color w:val="0070C0"/>
          <w:sz w:val="16"/>
          <w:szCs w:val="16"/>
          <w:lang w:eastAsia="fr-FR"/>
        </w:rPr>
        <w:t xml:space="preserve"> </w:t>
      </w:r>
      <w:r w:rsidRPr="00EA54F0">
        <w:rPr>
          <w:rFonts w:ascii="Times" w:eastAsia="Times New Roman" w:hAnsi="Times" w:cs="Arial"/>
          <w:color w:val="0070C0"/>
          <w:sz w:val="16"/>
          <w:szCs w:val="16"/>
          <w:lang w:eastAsia="fr-FR"/>
        </w:rPr>
        <w:t>(</w:t>
      </w:r>
      <w:r w:rsidRPr="00CA1974">
        <w:rPr>
          <w:rFonts w:ascii="Times" w:eastAsia="Times New Roman" w:hAnsi="Times" w:cs="Arial"/>
          <w:color w:val="0070C0"/>
          <w:sz w:val="16"/>
          <w:szCs w:val="16"/>
          <w:lang w:eastAsia="fr-FR"/>
        </w:rPr>
        <w:t>M</w:t>
      </w:r>
      <w:r w:rsidR="00802507" w:rsidRPr="00CA1974">
        <w:rPr>
          <w:rFonts w:ascii="Times" w:eastAsia="Times New Roman" w:hAnsi="Times" w:cs="Arial"/>
          <w:color w:val="0070C0"/>
          <w:sz w:val="16"/>
          <w:szCs w:val="16"/>
          <w:lang w:eastAsia="fr-FR"/>
        </w:rPr>
        <w:t>SP</w:t>
      </w:r>
      <w:r w:rsidR="009E2B9A" w:rsidRPr="00CA1974">
        <w:rPr>
          <w:rFonts w:ascii="Times" w:eastAsia="Times New Roman" w:hAnsi="Times" w:cs="Arial"/>
          <w:color w:val="0070C0"/>
          <w:sz w:val="16"/>
          <w:szCs w:val="16"/>
          <w:lang w:eastAsia="fr-FR"/>
        </w:rPr>
        <w:t>, 2001</w:t>
      </w:r>
      <w:r w:rsidR="00AB6EFD" w:rsidRPr="00CA1974">
        <w:rPr>
          <w:rFonts w:ascii="Times" w:eastAsia="Times New Roman" w:hAnsi="Times" w:cs="Arial"/>
          <w:color w:val="0070C0"/>
          <w:sz w:val="16"/>
          <w:szCs w:val="16"/>
          <w:lang w:eastAsia="fr-FR"/>
        </w:rPr>
        <w:t>)</w:t>
      </w:r>
      <w:r w:rsidR="00AB6EFD" w:rsidRPr="00DE6FBA">
        <w:rPr>
          <w:rFonts w:ascii="Times" w:eastAsia="Times New Roman" w:hAnsi="Times" w:cs="Arial"/>
          <w:color w:val="0070C0"/>
          <w:sz w:val="16"/>
          <w:szCs w:val="16"/>
          <w:lang w:eastAsia="fr-FR"/>
        </w:rPr>
        <w:t> ;</w:t>
      </w:r>
      <w:r w:rsidRPr="00DE6FBA">
        <w:rPr>
          <w:rFonts w:ascii="Times" w:eastAsia="Times New Roman" w:hAnsi="Times" w:cs="Arial"/>
          <w:color w:val="0070C0"/>
          <w:sz w:val="16"/>
          <w:szCs w:val="16"/>
          <w:lang w:eastAsia="fr-FR"/>
        </w:rPr>
        <w:t xml:space="preserve"> </w:t>
      </w:r>
      <w:r w:rsidR="00804808" w:rsidRPr="003A69EF">
        <w:rPr>
          <w:rFonts w:ascii="Times" w:eastAsia="Times New Roman" w:hAnsi="Times" w:cs="Arial"/>
          <w:color w:val="0070C0"/>
          <w:sz w:val="16"/>
          <w:szCs w:val="16"/>
          <w:lang w:eastAsia="fr-FR"/>
        </w:rPr>
        <w:t xml:space="preserve">2002, </w:t>
      </w:r>
      <w:r w:rsidR="00AB6EFD" w:rsidRPr="00EA54F0">
        <w:rPr>
          <w:rFonts w:ascii="Times" w:eastAsia="Times New Roman" w:hAnsi="Times" w:cs="Arial"/>
          <w:color w:val="0070C0"/>
          <w:sz w:val="16"/>
          <w:szCs w:val="16"/>
          <w:lang w:eastAsia="fr-FR"/>
        </w:rPr>
        <w:t xml:space="preserve"> </w:t>
      </w:r>
      <w:r w:rsidR="00AB6EFD" w:rsidRPr="003E5338">
        <w:rPr>
          <w:rFonts w:ascii="Times" w:eastAsia="Times New Roman" w:hAnsi="Times" w:cs="Arial"/>
          <w:i/>
          <w:color w:val="0070C0"/>
          <w:sz w:val="16"/>
          <w:szCs w:val="16"/>
          <w:lang w:eastAsia="fr-FR"/>
        </w:rPr>
        <w:t>Enquête</w:t>
      </w:r>
      <w:r w:rsidR="00AB6EFD" w:rsidRPr="008304F6">
        <w:rPr>
          <w:rFonts w:ascii="Times" w:eastAsia="Times New Roman" w:hAnsi="Times" w:cs="Arial"/>
          <w:i/>
          <w:color w:val="0070C0"/>
          <w:sz w:val="16"/>
          <w:szCs w:val="16"/>
          <w:lang w:eastAsia="fr-FR"/>
        </w:rPr>
        <w:t xml:space="preserve"> Papfam</w:t>
      </w:r>
      <w:r w:rsidR="00DE76D5" w:rsidRPr="008304F6">
        <w:rPr>
          <w:rFonts w:ascii="Times" w:eastAsia="Times New Roman" w:hAnsi="Times" w:cs="Arial"/>
          <w:color w:val="0070C0"/>
          <w:sz w:val="16"/>
          <w:szCs w:val="16"/>
          <w:lang w:eastAsia="fr-FR"/>
        </w:rPr>
        <w:t xml:space="preserve"> (MSP</w:t>
      </w:r>
      <w:r w:rsidR="00804808" w:rsidRPr="007169B7">
        <w:rPr>
          <w:rFonts w:ascii="Times" w:eastAsia="Times New Roman" w:hAnsi="Times" w:cs="Arial"/>
          <w:color w:val="0070C0"/>
          <w:sz w:val="16"/>
          <w:szCs w:val="16"/>
          <w:lang w:eastAsia="fr-FR"/>
        </w:rPr>
        <w:t xml:space="preserve"> &amp; al., 2004</w:t>
      </w:r>
      <w:r w:rsidR="00AB6EFD" w:rsidRPr="007169B7">
        <w:rPr>
          <w:rFonts w:ascii="Times" w:eastAsia="Times New Roman" w:hAnsi="Times" w:cs="Arial"/>
          <w:color w:val="0070C0"/>
          <w:sz w:val="16"/>
          <w:szCs w:val="16"/>
          <w:lang w:eastAsia="fr-FR"/>
        </w:rPr>
        <w:t>) ;</w:t>
      </w:r>
      <w:r w:rsidRPr="007169B7">
        <w:rPr>
          <w:rFonts w:ascii="Times" w:eastAsia="Times New Roman" w:hAnsi="Times" w:cs="Arial"/>
          <w:color w:val="0070C0"/>
          <w:sz w:val="16"/>
          <w:szCs w:val="16"/>
          <w:lang w:eastAsia="fr-FR"/>
        </w:rPr>
        <w:t xml:space="preserve"> </w:t>
      </w:r>
      <w:r w:rsidR="00AB6EFD" w:rsidRPr="007169B7">
        <w:rPr>
          <w:rFonts w:ascii="Times" w:eastAsia="Times New Roman" w:hAnsi="Times" w:cs="Arial"/>
          <w:color w:val="0070C0"/>
          <w:sz w:val="16"/>
          <w:szCs w:val="16"/>
          <w:lang w:eastAsia="fr-FR"/>
        </w:rPr>
        <w:t xml:space="preserve">2006, </w:t>
      </w:r>
      <w:r w:rsidR="00AB6EFD" w:rsidRPr="007B04BD">
        <w:rPr>
          <w:rFonts w:ascii="Times" w:eastAsia="Times New Roman" w:hAnsi="Times" w:cs="Arial"/>
          <w:i/>
          <w:color w:val="0070C0"/>
          <w:sz w:val="16"/>
          <w:szCs w:val="16"/>
          <w:lang w:eastAsia="fr-FR"/>
        </w:rPr>
        <w:t>Enquête Mics3</w:t>
      </w:r>
      <w:r w:rsidR="00804808" w:rsidRPr="00FA0A8E">
        <w:rPr>
          <w:rFonts w:ascii="Times" w:eastAsia="Times New Roman" w:hAnsi="Times" w:cs="Arial"/>
          <w:color w:val="0070C0"/>
          <w:sz w:val="16"/>
          <w:szCs w:val="16"/>
          <w:lang w:eastAsia="fr-FR"/>
        </w:rPr>
        <w:t xml:space="preserve"> (</w:t>
      </w:r>
      <w:r w:rsidR="00804808" w:rsidRPr="00FA0A8E">
        <w:rPr>
          <w:rFonts w:ascii="Times" w:hAnsi="Times"/>
          <w:color w:val="0070C0"/>
          <w:sz w:val="16"/>
          <w:szCs w:val="16"/>
        </w:rPr>
        <w:t>MSP et al., 2008</w:t>
      </w:r>
      <w:r w:rsidR="00AB6EFD" w:rsidRPr="00120FC7">
        <w:rPr>
          <w:rFonts w:ascii="Times" w:eastAsia="Times New Roman" w:hAnsi="Times" w:cs="Arial"/>
          <w:color w:val="0070C0"/>
          <w:sz w:val="16"/>
          <w:szCs w:val="16"/>
          <w:lang w:eastAsia="fr-FR"/>
        </w:rPr>
        <w:t>) ;</w:t>
      </w:r>
      <w:r w:rsidRPr="00120FC7">
        <w:rPr>
          <w:rFonts w:ascii="Times" w:eastAsia="Times New Roman" w:hAnsi="Times" w:cs="Arial"/>
          <w:color w:val="0070C0"/>
          <w:sz w:val="16"/>
          <w:szCs w:val="16"/>
          <w:lang w:eastAsia="fr-FR"/>
        </w:rPr>
        <w:t xml:space="preserve"> </w:t>
      </w:r>
      <w:r w:rsidR="00AB6EFD" w:rsidRPr="00120FC7">
        <w:rPr>
          <w:rFonts w:ascii="Times" w:eastAsia="Times New Roman" w:hAnsi="Times" w:cs="Arial"/>
          <w:color w:val="0070C0"/>
          <w:sz w:val="16"/>
          <w:szCs w:val="16"/>
          <w:lang w:eastAsia="fr-FR"/>
        </w:rPr>
        <w:t xml:space="preserve">2012-2013, </w:t>
      </w:r>
      <w:r w:rsidR="00AB6EFD" w:rsidRPr="00120FC7">
        <w:rPr>
          <w:rFonts w:ascii="Times" w:eastAsia="Times New Roman" w:hAnsi="Times" w:cs="Arial"/>
          <w:i/>
          <w:color w:val="0070C0"/>
          <w:sz w:val="16"/>
          <w:szCs w:val="16"/>
          <w:lang w:eastAsia="fr-FR"/>
        </w:rPr>
        <w:t xml:space="preserve">Enquête </w:t>
      </w:r>
      <w:r w:rsidRPr="00DE6FBA">
        <w:rPr>
          <w:rFonts w:ascii="Times" w:eastAsia="Times New Roman" w:hAnsi="Times" w:cs="Arial"/>
          <w:i/>
          <w:color w:val="0070C0"/>
          <w:sz w:val="16"/>
          <w:szCs w:val="16"/>
          <w:lang w:eastAsia="fr-FR"/>
        </w:rPr>
        <w:t>Mics4</w:t>
      </w:r>
      <w:r w:rsidR="00804808" w:rsidRPr="00DE6FBA">
        <w:rPr>
          <w:rFonts w:ascii="Times" w:eastAsia="Times New Roman" w:hAnsi="Times" w:cs="Arial"/>
          <w:color w:val="0070C0"/>
          <w:sz w:val="16"/>
          <w:szCs w:val="16"/>
          <w:lang w:eastAsia="fr-FR"/>
        </w:rPr>
        <w:t xml:space="preserve"> (</w:t>
      </w:r>
      <w:r w:rsidR="00804808" w:rsidRPr="00DE6FBA">
        <w:rPr>
          <w:rFonts w:ascii="Times" w:hAnsi="Times"/>
          <w:color w:val="0070C0"/>
          <w:sz w:val="16"/>
          <w:szCs w:val="16"/>
        </w:rPr>
        <w:t>MSP et al., 2015</w:t>
      </w:r>
      <w:r w:rsidR="00811903" w:rsidRPr="00DE6FBA">
        <w:rPr>
          <w:rFonts w:ascii="Times" w:eastAsia="Times New Roman" w:hAnsi="Times" w:cs="Arial"/>
          <w:color w:val="0070C0"/>
          <w:sz w:val="16"/>
          <w:szCs w:val="16"/>
          <w:lang w:eastAsia="fr-FR"/>
        </w:rPr>
        <w:t>).</w:t>
      </w:r>
      <w:r w:rsidRPr="00DE6FBA">
        <w:rPr>
          <w:rFonts w:ascii="Times" w:eastAsia="Times New Roman" w:hAnsi="Times" w:cs="Arial"/>
          <w:color w:val="0070C0"/>
          <w:sz w:val="16"/>
          <w:szCs w:val="16"/>
          <w:lang w:eastAsia="fr-FR"/>
        </w:rPr>
        <w:t xml:space="preserve"> </w:t>
      </w:r>
    </w:p>
    <w:p w14:paraId="5CC32813" w14:textId="3BD97AC9" w:rsidR="00B53CFA" w:rsidRPr="00DE6FBA" w:rsidRDefault="00B53CFA" w:rsidP="00CA1974">
      <w:pPr>
        <w:spacing w:after="0" w:line="240" w:lineRule="auto"/>
        <w:jc w:val="both"/>
        <w:rPr>
          <w:rFonts w:ascii="Times" w:eastAsia="Times New Roman" w:hAnsi="Times" w:cs="Arial"/>
          <w:color w:val="0070C0"/>
          <w:sz w:val="16"/>
          <w:szCs w:val="16"/>
          <w:lang w:eastAsia="fr-FR"/>
        </w:rPr>
      </w:pPr>
    </w:p>
    <w:p w14:paraId="45E54947" w14:textId="390E9E49" w:rsidR="00B53CFA" w:rsidRPr="00FA0A8E" w:rsidRDefault="00811903" w:rsidP="00CA1974">
      <w:pPr>
        <w:spacing w:after="0" w:line="240" w:lineRule="auto"/>
        <w:jc w:val="both"/>
        <w:rPr>
          <w:rFonts w:ascii="Times" w:eastAsia="Times New Roman" w:hAnsi="Times" w:cs="Arial"/>
          <w:color w:val="0070C0"/>
          <w:sz w:val="16"/>
          <w:szCs w:val="16"/>
          <w:lang w:eastAsia="fr-FR"/>
        </w:rPr>
      </w:pPr>
      <w:r w:rsidRPr="00DE6FBA">
        <w:rPr>
          <w:rFonts w:ascii="Times" w:eastAsia="Times New Roman" w:hAnsi="Times" w:cs="Arial"/>
          <w:color w:val="0070C0"/>
          <w:sz w:val="16"/>
          <w:szCs w:val="16"/>
          <w:lang w:eastAsia="fr-FR"/>
        </w:rPr>
        <w:t>TUNISIE.</w:t>
      </w:r>
      <w:r w:rsidR="00B53CFA" w:rsidRPr="00DE6FBA">
        <w:rPr>
          <w:rFonts w:ascii="Times" w:eastAsia="Times New Roman" w:hAnsi="Times" w:cs="Arial"/>
          <w:color w:val="0070C0"/>
          <w:sz w:val="16"/>
          <w:szCs w:val="16"/>
          <w:lang w:eastAsia="fr-FR"/>
        </w:rPr>
        <w:t xml:space="preserve"> 1966</w:t>
      </w:r>
      <w:r w:rsidRPr="00DE6FBA">
        <w:rPr>
          <w:rFonts w:ascii="Times" w:eastAsia="Times New Roman" w:hAnsi="Times" w:cs="Arial"/>
          <w:color w:val="0070C0"/>
          <w:sz w:val="16"/>
          <w:szCs w:val="16"/>
          <w:lang w:eastAsia="fr-FR"/>
        </w:rPr>
        <w:t xml:space="preserve">, </w:t>
      </w:r>
      <w:r w:rsidRPr="00CA1974">
        <w:rPr>
          <w:rFonts w:ascii="Times" w:eastAsia="Times New Roman" w:hAnsi="Times" w:cs="Arial"/>
          <w:i/>
          <w:color w:val="0070C0"/>
          <w:sz w:val="16"/>
          <w:szCs w:val="16"/>
          <w:lang w:eastAsia="fr-FR"/>
        </w:rPr>
        <w:t>Enquête </w:t>
      </w:r>
      <w:r w:rsidR="009E2B9A" w:rsidRPr="00CA1974">
        <w:rPr>
          <w:rFonts w:ascii="Times" w:eastAsia="Times New Roman" w:hAnsi="Times" w:cs="Arial"/>
          <w:i/>
          <w:color w:val="0070C0"/>
          <w:sz w:val="16"/>
          <w:szCs w:val="16"/>
          <w:lang w:eastAsia="fr-FR"/>
        </w:rPr>
        <w:t>CAP</w:t>
      </w:r>
      <w:r w:rsidR="00B53CFA" w:rsidRPr="00DE6FBA">
        <w:rPr>
          <w:rFonts w:ascii="Times" w:eastAsia="Times New Roman" w:hAnsi="Times" w:cs="Arial"/>
          <w:color w:val="0070C0"/>
          <w:sz w:val="16"/>
          <w:szCs w:val="16"/>
          <w:lang w:eastAsia="fr-FR"/>
        </w:rPr>
        <w:t xml:space="preserve"> (Bouraoui</w:t>
      </w:r>
      <w:r w:rsidRPr="00DE6FBA">
        <w:rPr>
          <w:rFonts w:ascii="Times" w:eastAsia="Times New Roman" w:hAnsi="Times" w:cs="Arial"/>
          <w:color w:val="0070C0"/>
          <w:sz w:val="16"/>
          <w:szCs w:val="16"/>
          <w:lang w:eastAsia="fr-FR"/>
        </w:rPr>
        <w:t>, 1997) ;</w:t>
      </w:r>
      <w:r w:rsidR="00B53CFA" w:rsidRPr="003A69EF">
        <w:rPr>
          <w:rFonts w:ascii="Times" w:eastAsia="Times New Roman" w:hAnsi="Times" w:cs="Arial"/>
          <w:color w:val="0070C0"/>
          <w:sz w:val="16"/>
          <w:szCs w:val="16"/>
          <w:lang w:eastAsia="fr-FR"/>
        </w:rPr>
        <w:t xml:space="preserve"> </w:t>
      </w:r>
      <w:r w:rsidRPr="00EA54F0">
        <w:rPr>
          <w:rFonts w:ascii="Times" w:eastAsia="Times New Roman" w:hAnsi="Times" w:cs="Arial"/>
          <w:color w:val="0070C0"/>
          <w:sz w:val="16"/>
          <w:szCs w:val="16"/>
          <w:lang w:eastAsia="fr-FR"/>
        </w:rPr>
        <w:t xml:space="preserve">1978, </w:t>
      </w:r>
      <w:r w:rsidR="00B53CFA" w:rsidRPr="003E5338">
        <w:rPr>
          <w:rFonts w:ascii="Times" w:eastAsia="Times New Roman" w:hAnsi="Times" w:cs="Arial"/>
          <w:i/>
          <w:color w:val="0070C0"/>
          <w:sz w:val="16"/>
          <w:szCs w:val="16"/>
          <w:lang w:eastAsia="fr-FR"/>
        </w:rPr>
        <w:t>ETF</w:t>
      </w:r>
      <w:r w:rsidR="00B53CFA" w:rsidRPr="008304F6">
        <w:rPr>
          <w:rFonts w:ascii="Times" w:eastAsia="Times New Roman" w:hAnsi="Times" w:cs="Arial"/>
          <w:color w:val="0070C0"/>
          <w:sz w:val="16"/>
          <w:szCs w:val="16"/>
          <w:lang w:eastAsia="fr-FR"/>
        </w:rPr>
        <w:t xml:space="preserve"> (</w:t>
      </w:r>
      <w:r w:rsidR="00BD23BA" w:rsidRPr="008304F6">
        <w:rPr>
          <w:rFonts w:ascii="Times" w:eastAsia="Times New Roman" w:hAnsi="Times" w:cs="Arial"/>
          <w:color w:val="0070C0"/>
          <w:sz w:val="16"/>
          <w:szCs w:val="16"/>
          <w:lang w:eastAsia="fr-FR"/>
        </w:rPr>
        <w:t>Ayad et Jemai, 2001</w:t>
      </w:r>
      <w:r w:rsidR="00B53CFA" w:rsidRPr="007169B7">
        <w:rPr>
          <w:rFonts w:ascii="Times" w:eastAsia="Times New Roman" w:hAnsi="Times" w:cs="Arial"/>
          <w:color w:val="0070C0"/>
          <w:sz w:val="16"/>
          <w:szCs w:val="16"/>
          <w:lang w:eastAsia="fr-FR"/>
        </w:rPr>
        <w:t xml:space="preserve">), </w:t>
      </w:r>
      <w:r w:rsidRPr="007169B7">
        <w:rPr>
          <w:rFonts w:ascii="Times" w:eastAsia="Times New Roman" w:hAnsi="Times" w:cs="Arial"/>
          <w:color w:val="0070C0"/>
          <w:sz w:val="16"/>
          <w:szCs w:val="16"/>
          <w:lang w:eastAsia="fr-FR"/>
        </w:rPr>
        <w:t xml:space="preserve">1983, </w:t>
      </w:r>
      <w:r w:rsidR="00B53CFA" w:rsidRPr="007169B7">
        <w:rPr>
          <w:rFonts w:ascii="Times" w:eastAsia="Times New Roman" w:hAnsi="Times" w:cs="Arial"/>
          <w:i/>
          <w:color w:val="0070C0"/>
          <w:sz w:val="16"/>
          <w:szCs w:val="16"/>
          <w:lang w:eastAsia="fr-FR"/>
        </w:rPr>
        <w:t>ETPC</w:t>
      </w:r>
      <w:r w:rsidRPr="007169B7">
        <w:rPr>
          <w:rFonts w:ascii="Times" w:eastAsia="Times New Roman" w:hAnsi="Times" w:cs="Arial"/>
          <w:color w:val="0070C0"/>
          <w:sz w:val="16"/>
          <w:szCs w:val="16"/>
          <w:lang w:eastAsia="fr-FR"/>
        </w:rPr>
        <w:t xml:space="preserve"> (</w:t>
      </w:r>
      <w:r w:rsidR="00BD23BA" w:rsidRPr="002E60FB">
        <w:rPr>
          <w:rFonts w:ascii="Times" w:eastAsia="Times New Roman" w:hAnsi="Times" w:cs="Arial"/>
          <w:color w:val="0070C0"/>
          <w:sz w:val="16"/>
          <w:szCs w:val="16"/>
          <w:lang w:eastAsia="fr-FR"/>
        </w:rPr>
        <w:t>Ayad et Jemai, 2001</w:t>
      </w:r>
      <w:r w:rsidR="00B53CFA" w:rsidRPr="002E60FB">
        <w:rPr>
          <w:rFonts w:ascii="Times" w:eastAsia="Times New Roman" w:hAnsi="Times" w:cs="Arial"/>
          <w:color w:val="0070C0"/>
          <w:sz w:val="16"/>
          <w:szCs w:val="16"/>
          <w:lang w:eastAsia="fr-FR"/>
        </w:rPr>
        <w:t xml:space="preserve">), </w:t>
      </w:r>
      <w:r w:rsidRPr="002E60FB">
        <w:rPr>
          <w:rFonts w:ascii="Times" w:eastAsia="Times New Roman" w:hAnsi="Times" w:cs="Arial"/>
          <w:color w:val="0070C0"/>
          <w:sz w:val="16"/>
          <w:szCs w:val="16"/>
          <w:lang w:eastAsia="fr-FR"/>
        </w:rPr>
        <w:t xml:space="preserve">1988, </w:t>
      </w:r>
      <w:r w:rsidR="00B53CFA" w:rsidRPr="002E60FB">
        <w:rPr>
          <w:rFonts w:ascii="Times" w:eastAsia="Times New Roman" w:hAnsi="Times" w:cs="Arial"/>
          <w:i/>
          <w:color w:val="0070C0"/>
          <w:sz w:val="16"/>
          <w:szCs w:val="16"/>
          <w:lang w:eastAsia="fr-FR"/>
        </w:rPr>
        <w:t>EDS</w:t>
      </w:r>
      <w:r w:rsidRPr="002E60FB">
        <w:rPr>
          <w:rFonts w:ascii="Times" w:eastAsia="Times New Roman" w:hAnsi="Times" w:cs="Arial"/>
          <w:color w:val="0070C0"/>
          <w:sz w:val="16"/>
          <w:szCs w:val="16"/>
          <w:lang w:eastAsia="fr-FR"/>
        </w:rPr>
        <w:t xml:space="preserve"> (</w:t>
      </w:r>
      <w:r w:rsidR="00BD23BA" w:rsidRPr="002E60FB">
        <w:rPr>
          <w:rFonts w:ascii="Times" w:eastAsia="Times New Roman" w:hAnsi="Times" w:cs="Arial"/>
          <w:color w:val="0070C0"/>
          <w:sz w:val="16"/>
          <w:szCs w:val="16"/>
          <w:lang w:eastAsia="fr-FR"/>
        </w:rPr>
        <w:t>Ayad et Jemai, 2001</w:t>
      </w:r>
      <w:r w:rsidRPr="002E60FB">
        <w:rPr>
          <w:rFonts w:ascii="Times" w:eastAsia="Times New Roman" w:hAnsi="Times" w:cs="Arial"/>
          <w:color w:val="0070C0"/>
          <w:sz w:val="16"/>
          <w:szCs w:val="16"/>
          <w:lang w:eastAsia="fr-FR"/>
        </w:rPr>
        <w:t>);</w:t>
      </w:r>
      <w:r w:rsidR="00B53CFA" w:rsidRPr="002E60FB">
        <w:rPr>
          <w:rFonts w:ascii="Times" w:eastAsia="Times New Roman" w:hAnsi="Times" w:cs="Arial"/>
          <w:color w:val="0070C0"/>
          <w:sz w:val="16"/>
          <w:szCs w:val="16"/>
          <w:lang w:eastAsia="fr-FR"/>
        </w:rPr>
        <w:t xml:space="preserve"> </w:t>
      </w:r>
      <w:r w:rsidRPr="002E60FB">
        <w:rPr>
          <w:rFonts w:ascii="Times" w:eastAsia="Times New Roman" w:hAnsi="Times" w:cs="Arial"/>
          <w:color w:val="0070C0"/>
          <w:sz w:val="16"/>
          <w:szCs w:val="16"/>
          <w:lang w:eastAsia="fr-FR"/>
        </w:rPr>
        <w:t>199</w:t>
      </w:r>
      <w:r w:rsidR="00DC076A" w:rsidRPr="002E60FB">
        <w:rPr>
          <w:rFonts w:ascii="Times" w:eastAsia="Times New Roman" w:hAnsi="Times" w:cs="Arial"/>
          <w:color w:val="0070C0"/>
          <w:sz w:val="16"/>
          <w:szCs w:val="16"/>
          <w:lang w:eastAsia="fr-FR"/>
        </w:rPr>
        <w:t>4-9</w:t>
      </w:r>
      <w:r w:rsidRPr="002E60FB">
        <w:rPr>
          <w:rFonts w:ascii="Times" w:eastAsia="Times New Roman" w:hAnsi="Times" w:cs="Arial"/>
          <w:color w:val="0070C0"/>
          <w:sz w:val="16"/>
          <w:szCs w:val="16"/>
          <w:lang w:eastAsia="fr-FR"/>
        </w:rPr>
        <w:t xml:space="preserve">5, </w:t>
      </w:r>
      <w:r w:rsidR="00B53CFA" w:rsidRPr="002E60FB">
        <w:rPr>
          <w:rFonts w:ascii="Times" w:eastAsia="Times New Roman" w:hAnsi="Times" w:cs="Arial"/>
          <w:i/>
          <w:color w:val="0070C0"/>
          <w:sz w:val="16"/>
          <w:szCs w:val="16"/>
          <w:lang w:eastAsia="fr-FR"/>
        </w:rPr>
        <w:t>ESTME</w:t>
      </w:r>
      <w:r w:rsidR="00BD23BA" w:rsidRPr="002E60FB">
        <w:rPr>
          <w:rFonts w:ascii="Times" w:eastAsia="Times New Roman" w:hAnsi="Times" w:cs="Arial"/>
          <w:color w:val="0070C0"/>
          <w:sz w:val="16"/>
          <w:szCs w:val="16"/>
          <w:lang w:eastAsia="fr-FR"/>
        </w:rPr>
        <w:t xml:space="preserve"> (</w:t>
      </w:r>
      <w:r w:rsidR="00DC076A" w:rsidRPr="002E60FB">
        <w:rPr>
          <w:rFonts w:ascii="Times" w:eastAsia="Times New Roman" w:hAnsi="Times" w:cs="Arial"/>
          <w:color w:val="0070C0"/>
          <w:sz w:val="16"/>
          <w:szCs w:val="16"/>
          <w:lang w:eastAsia="fr-FR"/>
        </w:rPr>
        <w:t>Ayad et Jemai, 2001</w:t>
      </w:r>
      <w:r w:rsidRPr="002E60FB">
        <w:rPr>
          <w:rFonts w:ascii="Times" w:eastAsia="Times New Roman" w:hAnsi="Times" w:cs="Arial"/>
          <w:color w:val="0070C0"/>
          <w:sz w:val="16"/>
          <w:szCs w:val="16"/>
          <w:lang w:eastAsia="fr-FR"/>
        </w:rPr>
        <w:t>);</w:t>
      </w:r>
      <w:r w:rsidR="00B53CFA" w:rsidRPr="002E60FB">
        <w:rPr>
          <w:rFonts w:ascii="Times" w:eastAsia="Times New Roman" w:hAnsi="Times" w:cs="Arial"/>
          <w:color w:val="0070C0"/>
          <w:sz w:val="16"/>
          <w:szCs w:val="16"/>
          <w:lang w:eastAsia="fr-FR"/>
        </w:rPr>
        <w:t xml:space="preserve">  </w:t>
      </w:r>
      <w:r w:rsidRPr="007D7B59">
        <w:rPr>
          <w:rFonts w:ascii="Times" w:eastAsia="Times New Roman" w:hAnsi="Times" w:cs="Arial"/>
          <w:color w:val="0070C0"/>
          <w:sz w:val="16"/>
          <w:szCs w:val="16"/>
          <w:lang w:eastAsia="fr-FR"/>
        </w:rPr>
        <w:t xml:space="preserve">2001, </w:t>
      </w:r>
      <w:r w:rsidRPr="007D7B59">
        <w:rPr>
          <w:rFonts w:ascii="Times" w:eastAsia="Times New Roman" w:hAnsi="Times" w:cs="Arial"/>
          <w:i/>
          <w:color w:val="0070C0"/>
          <w:sz w:val="16"/>
          <w:szCs w:val="16"/>
          <w:lang w:eastAsia="fr-FR"/>
        </w:rPr>
        <w:t>Enquête</w:t>
      </w:r>
      <w:r w:rsidRPr="007D7B59">
        <w:rPr>
          <w:rFonts w:ascii="Times" w:eastAsia="Times New Roman" w:hAnsi="Times" w:cs="Arial"/>
          <w:color w:val="0070C0"/>
          <w:sz w:val="16"/>
          <w:szCs w:val="16"/>
          <w:lang w:eastAsia="fr-FR"/>
        </w:rPr>
        <w:t xml:space="preserve"> </w:t>
      </w:r>
      <w:r w:rsidRPr="007D7B59">
        <w:rPr>
          <w:rFonts w:ascii="Times" w:eastAsia="Times New Roman" w:hAnsi="Times" w:cs="Arial"/>
          <w:i/>
          <w:color w:val="0070C0"/>
          <w:sz w:val="16"/>
          <w:szCs w:val="16"/>
          <w:lang w:eastAsia="fr-FR"/>
        </w:rPr>
        <w:t>Papfam</w:t>
      </w:r>
      <w:r w:rsidR="00DC076A" w:rsidRPr="007D7B59">
        <w:rPr>
          <w:rFonts w:ascii="Times" w:eastAsia="Times New Roman" w:hAnsi="Times" w:cs="Arial"/>
          <w:color w:val="0070C0"/>
          <w:sz w:val="16"/>
          <w:szCs w:val="16"/>
          <w:lang w:eastAsia="fr-FR"/>
        </w:rPr>
        <w:t xml:space="preserve"> (</w:t>
      </w:r>
      <w:r w:rsidR="009B4F47" w:rsidRPr="00A531E5">
        <w:rPr>
          <w:rFonts w:ascii="Times" w:hAnsi="Times" w:cs="Times New Roman"/>
          <w:noProof/>
          <w:color w:val="0070C0"/>
          <w:sz w:val="16"/>
          <w:szCs w:val="16"/>
        </w:rPr>
        <w:t>ONFP, 2002</w:t>
      </w:r>
      <w:r w:rsidRPr="00A531E5">
        <w:rPr>
          <w:rFonts w:ascii="Times" w:eastAsia="Times New Roman" w:hAnsi="Times" w:cs="Arial"/>
          <w:color w:val="0070C0"/>
          <w:sz w:val="16"/>
          <w:szCs w:val="16"/>
          <w:lang w:eastAsia="fr-FR"/>
        </w:rPr>
        <w:t>);</w:t>
      </w:r>
      <w:r w:rsidR="00B53CFA" w:rsidRPr="00A531E5">
        <w:rPr>
          <w:rFonts w:ascii="Times" w:eastAsia="Times New Roman" w:hAnsi="Times" w:cs="Arial"/>
          <w:color w:val="0070C0"/>
          <w:sz w:val="16"/>
          <w:szCs w:val="16"/>
          <w:lang w:eastAsia="fr-FR"/>
        </w:rPr>
        <w:t xml:space="preserve"> </w:t>
      </w:r>
      <w:r w:rsidR="00F42135" w:rsidRPr="00A531E5">
        <w:rPr>
          <w:rFonts w:ascii="Times" w:eastAsia="Times New Roman" w:hAnsi="Times" w:cs="Arial"/>
          <w:color w:val="0070C0"/>
          <w:sz w:val="16"/>
          <w:szCs w:val="16"/>
          <w:lang w:eastAsia="fr-FR"/>
        </w:rPr>
        <w:t xml:space="preserve">2006, </w:t>
      </w:r>
      <w:r w:rsidR="00F42135" w:rsidRPr="007B04BD">
        <w:rPr>
          <w:rFonts w:ascii="Times" w:eastAsia="Times New Roman" w:hAnsi="Times" w:cs="Arial"/>
          <w:i/>
          <w:color w:val="0070C0"/>
          <w:sz w:val="16"/>
          <w:szCs w:val="16"/>
          <w:lang w:eastAsia="fr-FR"/>
        </w:rPr>
        <w:t>Mics3</w:t>
      </w:r>
      <w:r w:rsidR="009B4F47" w:rsidRPr="00FA0A8E">
        <w:rPr>
          <w:rFonts w:ascii="Times" w:eastAsia="Times New Roman" w:hAnsi="Times" w:cs="Arial"/>
          <w:color w:val="0070C0"/>
          <w:sz w:val="16"/>
          <w:szCs w:val="16"/>
          <w:lang w:eastAsia="fr-FR"/>
        </w:rPr>
        <w:t xml:space="preserve"> (</w:t>
      </w:r>
      <w:r w:rsidR="008453F9" w:rsidRPr="00CA1974">
        <w:rPr>
          <w:rFonts w:ascii="Times" w:eastAsia="Times New Roman" w:hAnsi="Times" w:cs="Arial"/>
          <w:color w:val="0070C0"/>
          <w:sz w:val="16"/>
          <w:szCs w:val="16"/>
          <w:lang w:eastAsia="fr-FR"/>
        </w:rPr>
        <w:t>ONFP, 2008</w:t>
      </w:r>
      <w:r w:rsidR="009E2B9A" w:rsidRPr="00DE6FBA">
        <w:rPr>
          <w:rFonts w:ascii="Times" w:eastAsia="Times New Roman" w:hAnsi="Times" w:cs="Arial"/>
          <w:color w:val="0070C0"/>
          <w:sz w:val="16"/>
          <w:szCs w:val="16"/>
          <w:lang w:eastAsia="fr-FR"/>
        </w:rPr>
        <w:t>)</w:t>
      </w:r>
      <w:r w:rsidR="00F42135" w:rsidRPr="003A69EF">
        <w:rPr>
          <w:rFonts w:ascii="Times" w:eastAsia="Times New Roman" w:hAnsi="Times" w:cs="Arial"/>
          <w:color w:val="0070C0"/>
          <w:sz w:val="16"/>
          <w:szCs w:val="16"/>
          <w:lang w:eastAsia="fr-FR"/>
        </w:rPr>
        <w:t>;</w:t>
      </w:r>
      <w:r w:rsidR="00B53CFA" w:rsidRPr="00EA54F0">
        <w:rPr>
          <w:rFonts w:ascii="Times" w:eastAsia="Times New Roman" w:hAnsi="Times" w:cs="Arial"/>
          <w:color w:val="0070C0"/>
          <w:sz w:val="16"/>
          <w:szCs w:val="16"/>
          <w:lang w:eastAsia="fr-FR"/>
        </w:rPr>
        <w:t xml:space="preserve"> </w:t>
      </w:r>
      <w:r w:rsidR="00F42135" w:rsidRPr="003E5338">
        <w:rPr>
          <w:rFonts w:ascii="Times" w:eastAsia="Times New Roman" w:hAnsi="Times" w:cs="Arial"/>
          <w:color w:val="0070C0"/>
          <w:sz w:val="16"/>
          <w:szCs w:val="16"/>
          <w:lang w:eastAsia="fr-FR"/>
        </w:rPr>
        <w:t>2011-2012, M</w:t>
      </w:r>
      <w:r w:rsidR="00B53CFA" w:rsidRPr="008304F6">
        <w:rPr>
          <w:rFonts w:ascii="Times" w:eastAsia="Times New Roman" w:hAnsi="Times" w:cs="Arial"/>
          <w:color w:val="0070C0"/>
          <w:sz w:val="16"/>
          <w:szCs w:val="16"/>
          <w:lang w:eastAsia="fr-FR"/>
        </w:rPr>
        <w:t>ics4</w:t>
      </w:r>
      <w:r w:rsidR="00F42135" w:rsidRPr="008304F6">
        <w:rPr>
          <w:rFonts w:ascii="Times" w:eastAsia="Times New Roman" w:hAnsi="Times" w:cs="Arial"/>
          <w:color w:val="0070C0"/>
          <w:sz w:val="16"/>
          <w:szCs w:val="16"/>
          <w:lang w:eastAsia="fr-FR"/>
        </w:rPr>
        <w:t>,</w:t>
      </w:r>
      <w:r w:rsidR="00B53CFA" w:rsidRPr="007169B7">
        <w:rPr>
          <w:rFonts w:ascii="Times" w:eastAsia="Times New Roman" w:hAnsi="Times" w:cs="Arial"/>
          <w:color w:val="0070C0"/>
          <w:sz w:val="16"/>
          <w:szCs w:val="16"/>
          <w:lang w:eastAsia="fr-FR"/>
        </w:rPr>
        <w:t xml:space="preserve"> </w:t>
      </w:r>
      <w:r w:rsidR="00F42135" w:rsidRPr="007169B7">
        <w:rPr>
          <w:rFonts w:ascii="Times" w:eastAsia="Times New Roman" w:hAnsi="Times" w:cs="Arial"/>
          <w:color w:val="0070C0"/>
          <w:sz w:val="16"/>
          <w:szCs w:val="16"/>
          <w:lang w:eastAsia="fr-FR"/>
        </w:rPr>
        <w:t>(</w:t>
      </w:r>
      <w:r w:rsidR="009B4F47" w:rsidRPr="007169B7">
        <w:rPr>
          <w:rFonts w:ascii="Times" w:hAnsi="Times" w:cs="Times New Roman"/>
          <w:noProof/>
          <w:color w:val="0070C0"/>
          <w:sz w:val="16"/>
          <w:szCs w:val="16"/>
        </w:rPr>
        <w:t>MDCI et al., 2013</w:t>
      </w:r>
      <w:r w:rsidR="00F42135" w:rsidRPr="007B04BD">
        <w:rPr>
          <w:rFonts w:ascii="Times" w:eastAsia="Times New Roman" w:hAnsi="Times" w:cs="Arial"/>
          <w:color w:val="0070C0"/>
          <w:sz w:val="16"/>
          <w:szCs w:val="16"/>
          <w:lang w:eastAsia="fr-FR"/>
        </w:rPr>
        <w:t>).</w:t>
      </w:r>
    </w:p>
    <w:p w14:paraId="59FE3B60" w14:textId="77777777" w:rsidR="003C5AB4" w:rsidRPr="00DE6FBA" w:rsidRDefault="003C5AB4" w:rsidP="00CA1974">
      <w:pPr>
        <w:spacing w:after="0" w:line="240" w:lineRule="auto"/>
        <w:jc w:val="both"/>
        <w:rPr>
          <w:rFonts w:ascii="Times" w:eastAsia="Times New Roman" w:hAnsi="Times" w:cs="Arial"/>
          <w:color w:val="0070C0"/>
          <w:sz w:val="16"/>
          <w:szCs w:val="16"/>
          <w:lang w:eastAsia="fr-FR"/>
        </w:rPr>
      </w:pPr>
    </w:p>
    <w:p w14:paraId="21483548" w14:textId="00DB1803" w:rsidR="003C5AB4" w:rsidRPr="00CA1974" w:rsidRDefault="003C5AB4" w:rsidP="00CA1974">
      <w:pPr>
        <w:spacing w:after="0" w:line="240" w:lineRule="auto"/>
        <w:jc w:val="both"/>
        <w:rPr>
          <w:rFonts w:ascii="Times" w:eastAsia="Times New Roman" w:hAnsi="Times" w:cs="Arial"/>
          <w:color w:val="0070C0"/>
          <w:sz w:val="16"/>
          <w:szCs w:val="16"/>
          <w:lang w:eastAsia="fr-FR"/>
        </w:rPr>
      </w:pPr>
      <w:r w:rsidRPr="00CA1974">
        <w:rPr>
          <w:rFonts w:ascii="Times" w:eastAsia="Times New Roman" w:hAnsi="Times" w:cs="Arial"/>
          <w:color w:val="0070C0"/>
          <w:sz w:val="16"/>
          <w:szCs w:val="16"/>
          <w:lang w:eastAsia="fr-FR"/>
        </w:rPr>
        <w:t xml:space="preserve">MAROC. 1960, </w:t>
      </w:r>
      <w:r w:rsidRPr="00CA1974">
        <w:rPr>
          <w:rFonts w:ascii="Times" w:eastAsia="Times New Roman" w:hAnsi="Times" w:cs="Arial"/>
          <w:i/>
          <w:color w:val="0070C0"/>
          <w:sz w:val="16"/>
          <w:szCs w:val="16"/>
          <w:lang w:eastAsia="fr-FR"/>
        </w:rPr>
        <w:t>RGPH</w:t>
      </w:r>
      <w:r w:rsidRPr="00CA1974">
        <w:rPr>
          <w:rFonts w:ascii="Times" w:eastAsia="Times New Roman" w:hAnsi="Times" w:cs="Arial"/>
          <w:color w:val="0070C0"/>
          <w:sz w:val="16"/>
          <w:szCs w:val="16"/>
          <w:lang w:eastAsia="fr-FR"/>
        </w:rPr>
        <w:t xml:space="preserve"> (</w:t>
      </w:r>
      <w:r w:rsidR="002E60FB" w:rsidRPr="00CA1974">
        <w:rPr>
          <w:rFonts w:ascii="Times" w:eastAsia="Times New Roman" w:hAnsi="Times" w:cs="Arial"/>
          <w:color w:val="0070C0"/>
          <w:sz w:val="16"/>
          <w:szCs w:val="16"/>
          <w:lang w:eastAsia="fr-FR"/>
        </w:rPr>
        <w:t>HCP, 2018</w:t>
      </w:r>
      <w:r w:rsidR="007D7B59">
        <w:rPr>
          <w:rFonts w:ascii="Times" w:eastAsia="Times New Roman" w:hAnsi="Times" w:cs="Arial"/>
          <w:color w:val="0070C0"/>
          <w:sz w:val="16"/>
          <w:szCs w:val="16"/>
          <w:lang w:eastAsia="fr-FR"/>
        </w:rPr>
        <w:t>b</w:t>
      </w:r>
      <w:r w:rsidRPr="00CA1974">
        <w:rPr>
          <w:rFonts w:ascii="Times" w:eastAsia="Times New Roman" w:hAnsi="Times" w:cs="Arial"/>
          <w:color w:val="0070C0"/>
          <w:sz w:val="16"/>
          <w:szCs w:val="16"/>
          <w:lang w:eastAsia="fr-FR"/>
        </w:rPr>
        <w:t xml:space="preserve">) ; 1979-80, </w:t>
      </w:r>
      <w:r w:rsidRPr="00CA1974">
        <w:rPr>
          <w:rFonts w:ascii="Times" w:eastAsia="Times New Roman" w:hAnsi="Times" w:cs="Arial"/>
          <w:i/>
          <w:color w:val="0070C0"/>
          <w:sz w:val="16"/>
          <w:szCs w:val="16"/>
          <w:lang w:eastAsia="fr-FR"/>
        </w:rPr>
        <w:t>ENFPF</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Lafrakh et El Youbi, 1997</w:t>
      </w:r>
      <w:r w:rsidRPr="00CA1974">
        <w:rPr>
          <w:rFonts w:ascii="Times" w:eastAsia="Times New Roman" w:hAnsi="Times" w:cs="Arial"/>
          <w:color w:val="0070C0"/>
          <w:sz w:val="16"/>
          <w:szCs w:val="16"/>
          <w:lang w:eastAsia="fr-FR"/>
        </w:rPr>
        <w:t xml:space="preserve">) ; 1983-84, </w:t>
      </w:r>
      <w:r w:rsidRPr="00CA1974">
        <w:rPr>
          <w:rFonts w:ascii="Times" w:eastAsia="Times New Roman" w:hAnsi="Times" w:cs="Arial"/>
          <w:i/>
          <w:color w:val="0070C0"/>
          <w:sz w:val="16"/>
          <w:szCs w:val="16"/>
          <w:lang w:eastAsia="fr-FR"/>
        </w:rPr>
        <w:t>ENPC</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Lafrakh et El Youbi, 1997</w:t>
      </w:r>
      <w:r w:rsidRPr="00CA1974">
        <w:rPr>
          <w:rFonts w:ascii="Times" w:eastAsia="Times New Roman" w:hAnsi="Times" w:cs="Arial"/>
          <w:color w:val="0070C0"/>
          <w:sz w:val="16"/>
          <w:szCs w:val="16"/>
          <w:lang w:eastAsia="fr-FR"/>
        </w:rPr>
        <w:t xml:space="preserve">), 1987, </w:t>
      </w:r>
      <w:r w:rsidRPr="00CA1974">
        <w:rPr>
          <w:rFonts w:ascii="Times" w:eastAsia="Times New Roman" w:hAnsi="Times" w:cs="Arial"/>
          <w:i/>
          <w:color w:val="0070C0"/>
          <w:sz w:val="16"/>
          <w:szCs w:val="16"/>
          <w:lang w:eastAsia="fr-FR"/>
        </w:rPr>
        <w:t>ENPS 1</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Lafrakh et El Youbi, 1997</w:t>
      </w:r>
      <w:r w:rsidRPr="00CA1974">
        <w:rPr>
          <w:rFonts w:ascii="Times" w:eastAsia="Times New Roman" w:hAnsi="Times" w:cs="Arial"/>
          <w:color w:val="0070C0"/>
          <w:sz w:val="16"/>
          <w:szCs w:val="16"/>
          <w:lang w:eastAsia="fr-FR"/>
        </w:rPr>
        <w:t xml:space="preserve">) ; 1992, </w:t>
      </w:r>
      <w:r w:rsidRPr="00CA1974">
        <w:rPr>
          <w:rFonts w:ascii="Times" w:eastAsia="Times New Roman" w:hAnsi="Times" w:cs="Arial"/>
          <w:i/>
          <w:color w:val="0070C0"/>
          <w:sz w:val="16"/>
          <w:szCs w:val="16"/>
          <w:lang w:eastAsia="fr-FR"/>
        </w:rPr>
        <w:t>ENPS</w:t>
      </w:r>
      <w:r w:rsidRPr="00CA1974">
        <w:rPr>
          <w:rFonts w:ascii="Times" w:eastAsia="Times New Roman" w:hAnsi="Times" w:cs="Arial"/>
          <w:color w:val="0070C0"/>
          <w:sz w:val="16"/>
          <w:szCs w:val="16"/>
          <w:lang w:eastAsia="fr-FR"/>
        </w:rPr>
        <w:t xml:space="preserve"> </w:t>
      </w:r>
      <w:r w:rsidRPr="00CA1974">
        <w:rPr>
          <w:rFonts w:ascii="Times" w:eastAsia="Times New Roman" w:hAnsi="Times" w:cs="Arial"/>
          <w:i/>
          <w:color w:val="0070C0"/>
          <w:sz w:val="16"/>
          <w:szCs w:val="16"/>
          <w:lang w:eastAsia="fr-FR"/>
        </w:rPr>
        <w:t>II</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Lafrakh et El Youbi, 1997</w:t>
      </w:r>
      <w:r w:rsidRPr="00CA1974">
        <w:rPr>
          <w:rFonts w:ascii="Times" w:eastAsia="Times New Roman" w:hAnsi="Times" w:cs="Arial"/>
          <w:color w:val="0070C0"/>
          <w:sz w:val="16"/>
          <w:szCs w:val="16"/>
          <w:lang w:eastAsia="fr-FR"/>
        </w:rPr>
        <w:t xml:space="preserve">), 1995 </w:t>
      </w:r>
      <w:r w:rsidRPr="00CA1974">
        <w:rPr>
          <w:rFonts w:ascii="Times" w:eastAsia="Times New Roman" w:hAnsi="Times" w:cs="Arial"/>
          <w:i/>
          <w:color w:val="0070C0"/>
          <w:sz w:val="16"/>
          <w:szCs w:val="16"/>
          <w:lang w:eastAsia="fr-FR"/>
        </w:rPr>
        <w:t>EPPS</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Lafrakh et El Youbi, 1997</w:t>
      </w:r>
      <w:r w:rsidRPr="00CA1974">
        <w:rPr>
          <w:rFonts w:ascii="Times" w:eastAsia="Times New Roman" w:hAnsi="Times" w:cs="Arial"/>
          <w:color w:val="0070C0"/>
          <w:sz w:val="16"/>
          <w:szCs w:val="16"/>
          <w:lang w:eastAsia="fr-FR"/>
        </w:rPr>
        <w:t xml:space="preserve">) ; 1997, </w:t>
      </w:r>
      <w:r w:rsidRPr="00CA1974">
        <w:rPr>
          <w:rFonts w:ascii="Times" w:eastAsia="Times New Roman" w:hAnsi="Times" w:cs="Arial"/>
          <w:i/>
          <w:color w:val="0070C0"/>
          <w:sz w:val="16"/>
          <w:szCs w:val="16"/>
          <w:lang w:eastAsia="fr-FR"/>
        </w:rPr>
        <w:t>ENSME</w:t>
      </w:r>
      <w:r w:rsidRPr="00CA1974">
        <w:rPr>
          <w:rFonts w:ascii="Times" w:eastAsia="Times New Roman" w:hAnsi="Times" w:cs="Arial"/>
          <w:color w:val="0070C0"/>
          <w:sz w:val="16"/>
          <w:szCs w:val="16"/>
          <w:lang w:eastAsia="fr-FR"/>
        </w:rPr>
        <w:t xml:space="preserve"> (</w:t>
      </w:r>
      <w:r w:rsidR="00504334" w:rsidRPr="00CA1974">
        <w:rPr>
          <w:rFonts w:ascii="Times" w:eastAsia="Times New Roman" w:hAnsi="Times" w:cs="Times New Roman"/>
          <w:color w:val="0070C0"/>
          <w:sz w:val="16"/>
          <w:szCs w:val="16"/>
          <w:lang w:eastAsia="fr-FR"/>
        </w:rPr>
        <w:t xml:space="preserve">LEA &amp; </w:t>
      </w:r>
      <w:r w:rsidR="00504334" w:rsidRPr="00CA1974">
        <w:rPr>
          <w:rFonts w:ascii="Times" w:eastAsia="Times New Roman" w:hAnsi="Times" w:cs="Times New Roman"/>
          <w:i/>
          <w:color w:val="0070C0"/>
          <w:sz w:val="16"/>
          <w:szCs w:val="16"/>
          <w:lang w:eastAsia="fr-FR"/>
        </w:rPr>
        <w:t>al</w:t>
      </w:r>
      <w:r w:rsidR="00504334" w:rsidRPr="00CA1974">
        <w:rPr>
          <w:rFonts w:ascii="Times" w:eastAsia="Times New Roman" w:hAnsi="Times" w:cs="Times New Roman"/>
          <w:color w:val="0070C0"/>
          <w:sz w:val="16"/>
          <w:szCs w:val="16"/>
          <w:lang w:eastAsia="fr-FR"/>
        </w:rPr>
        <w:t>.,1997</w:t>
      </w:r>
      <w:r w:rsidRPr="00CA1974">
        <w:rPr>
          <w:rFonts w:ascii="Times" w:eastAsia="Times New Roman" w:hAnsi="Times" w:cs="Arial"/>
          <w:color w:val="0070C0"/>
          <w:sz w:val="16"/>
          <w:szCs w:val="16"/>
          <w:lang w:eastAsia="fr-FR"/>
        </w:rPr>
        <w:t xml:space="preserve">), 2003-2004, </w:t>
      </w:r>
      <w:r w:rsidRPr="00CA1974">
        <w:rPr>
          <w:rFonts w:ascii="Times" w:eastAsia="Times New Roman" w:hAnsi="Times" w:cs="Arial"/>
          <w:i/>
          <w:color w:val="0070C0"/>
          <w:sz w:val="16"/>
          <w:szCs w:val="16"/>
          <w:lang w:eastAsia="fr-FR"/>
        </w:rPr>
        <w:t>EPSF</w:t>
      </w:r>
      <w:r w:rsidR="009552C6" w:rsidRPr="00CA1974">
        <w:rPr>
          <w:rFonts w:ascii="Times" w:eastAsia="Times New Roman" w:hAnsi="Times" w:cs="Arial"/>
          <w:color w:val="0070C0"/>
          <w:sz w:val="16"/>
          <w:szCs w:val="16"/>
          <w:lang w:eastAsia="fr-FR"/>
        </w:rPr>
        <w:t xml:space="preserve"> (</w:t>
      </w:r>
      <w:r w:rsidR="009552C6" w:rsidRPr="00CA1974">
        <w:rPr>
          <w:rFonts w:ascii="Times" w:eastAsia="Times New Roman" w:hAnsi="Times" w:cs="Times New Roman"/>
          <w:color w:val="0070C0"/>
          <w:sz w:val="16"/>
          <w:szCs w:val="16"/>
          <w:lang w:eastAsia="fr-FR"/>
        </w:rPr>
        <w:t>Ayad, 2005</w:t>
      </w:r>
      <w:r w:rsidRPr="00CA1974">
        <w:rPr>
          <w:rFonts w:ascii="Times" w:eastAsia="Times New Roman" w:hAnsi="Times" w:cs="Arial"/>
          <w:color w:val="0070C0"/>
          <w:sz w:val="16"/>
          <w:szCs w:val="16"/>
          <w:lang w:eastAsia="fr-FR"/>
        </w:rPr>
        <w:t xml:space="preserve">); 2010-2011, </w:t>
      </w:r>
      <w:r w:rsidRPr="00CA1974">
        <w:rPr>
          <w:rFonts w:ascii="Times" w:eastAsia="Times New Roman" w:hAnsi="Times" w:cs="Arial"/>
          <w:i/>
          <w:color w:val="0070C0"/>
          <w:sz w:val="16"/>
          <w:szCs w:val="16"/>
          <w:lang w:eastAsia="fr-FR"/>
        </w:rPr>
        <w:t>ENDPR</w:t>
      </w:r>
      <w:r w:rsidRPr="00CA1974">
        <w:rPr>
          <w:rFonts w:ascii="Times" w:eastAsia="Times New Roman" w:hAnsi="Times" w:cs="Arial"/>
          <w:color w:val="0070C0"/>
          <w:sz w:val="16"/>
          <w:szCs w:val="16"/>
          <w:lang w:eastAsia="fr-FR"/>
        </w:rPr>
        <w:t xml:space="preserve"> (</w:t>
      </w:r>
      <w:r w:rsidR="009552C6" w:rsidRPr="00CA1974">
        <w:rPr>
          <w:rFonts w:ascii="Times" w:eastAsia="Times New Roman" w:hAnsi="Times" w:cs="Times New Roman"/>
          <w:color w:val="0070C0"/>
          <w:sz w:val="16"/>
          <w:szCs w:val="16"/>
          <w:lang w:eastAsia="fr-FR"/>
        </w:rPr>
        <w:t>HCP, 2011</w:t>
      </w:r>
      <w:r w:rsidR="00A531E5">
        <w:rPr>
          <w:rFonts w:ascii="Times" w:eastAsia="Times New Roman" w:hAnsi="Times" w:cs="Times New Roman"/>
          <w:color w:val="0070C0"/>
          <w:sz w:val="16"/>
          <w:szCs w:val="16"/>
          <w:lang w:eastAsia="fr-FR"/>
        </w:rPr>
        <w:t>a</w:t>
      </w:r>
      <w:r w:rsidR="009552C6" w:rsidRPr="00CA1974">
        <w:rPr>
          <w:rFonts w:ascii="Times" w:eastAsia="Times New Roman" w:hAnsi="Times" w:cs="Times New Roman"/>
          <w:color w:val="0070C0"/>
          <w:sz w:val="16"/>
          <w:szCs w:val="16"/>
          <w:lang w:eastAsia="fr-FR"/>
        </w:rPr>
        <w:t xml:space="preserve">); </w:t>
      </w:r>
    </w:p>
    <w:p w14:paraId="0839039C" w14:textId="77777777" w:rsidR="00B53CFA" w:rsidRPr="00CA1974" w:rsidRDefault="00B53CFA" w:rsidP="00CA1974">
      <w:pPr>
        <w:spacing w:after="0" w:line="240" w:lineRule="auto"/>
        <w:jc w:val="both"/>
        <w:rPr>
          <w:rFonts w:ascii="Times" w:eastAsia="Times New Roman" w:hAnsi="Times" w:cs="Arial"/>
          <w:sz w:val="20"/>
          <w:szCs w:val="20"/>
          <w:lang w:eastAsia="fr-FR"/>
        </w:rPr>
      </w:pPr>
    </w:p>
    <w:p w14:paraId="0E4C30D8" w14:textId="77777777" w:rsidR="005A513C" w:rsidRPr="00CA1974" w:rsidRDefault="005A513C" w:rsidP="00CA1974">
      <w:pPr>
        <w:jc w:val="both"/>
        <w:rPr>
          <w:rFonts w:ascii="Times" w:hAnsi="Times" w:cs="Times New Roman"/>
        </w:rPr>
      </w:pPr>
    </w:p>
    <w:p w14:paraId="1BFA98A6" w14:textId="77777777" w:rsidR="0009057E" w:rsidRPr="00CA1974" w:rsidRDefault="00AA0BF2" w:rsidP="00CA1974">
      <w:pPr>
        <w:jc w:val="both"/>
        <w:rPr>
          <w:rFonts w:ascii="Times" w:hAnsi="Times" w:cs="Times New Roman"/>
        </w:rPr>
      </w:pPr>
      <w:r w:rsidRPr="00CA1974">
        <w:rPr>
          <w:rFonts w:ascii="Times" w:hAnsi="Times" w:cs="Times New Roman"/>
        </w:rPr>
        <w:t xml:space="preserve">Il est plus facile de comparer les évolutions récentes de l’usage de la contraception que celles de l’âge au mariage car, même si elles dépendent d’enquêtes </w:t>
      </w:r>
      <w:r w:rsidRPr="00CA1974">
        <w:rPr>
          <w:rFonts w:ascii="Times" w:hAnsi="Times" w:cs="Times New Roman"/>
          <w:i/>
        </w:rPr>
        <w:t>ad hoc</w:t>
      </w:r>
      <w:r w:rsidRPr="00CA1974">
        <w:rPr>
          <w:rFonts w:ascii="Times" w:hAnsi="Times" w:cs="Times New Roman"/>
        </w:rPr>
        <w:t xml:space="preserve"> ponctuelles, ces dernières couvrent assez largement la période 2000-2015. On voit assez clairement une divergence entre les trois pays : alors que la diffusion de la contraception continue de progresser au Maroc, elle stagne en Tunisie et recule en Algérie. </w:t>
      </w:r>
    </w:p>
    <w:p w14:paraId="77BEEB66" w14:textId="7034D51F" w:rsidR="005A513C" w:rsidRPr="00CA1974" w:rsidRDefault="00AA0BF2" w:rsidP="00CA1974">
      <w:pPr>
        <w:jc w:val="both"/>
        <w:rPr>
          <w:rFonts w:ascii="Times" w:hAnsi="Times" w:cs="Times New Roman"/>
        </w:rPr>
      </w:pPr>
      <w:r w:rsidRPr="00CA1974">
        <w:rPr>
          <w:rFonts w:ascii="Times" w:hAnsi="Times" w:cs="Times New Roman"/>
        </w:rPr>
        <w:t>Il y a certainement un lien direct entre ces évolutions et celles de la fécondité. Po</w:t>
      </w:r>
      <w:r w:rsidR="00983F86" w:rsidRPr="00CA1974">
        <w:rPr>
          <w:rFonts w:ascii="Times" w:hAnsi="Times" w:cs="Times New Roman"/>
        </w:rPr>
        <w:t>ur le Maroc, on peut dire que</w:t>
      </w:r>
      <w:r w:rsidRPr="00CA1974">
        <w:rPr>
          <w:rFonts w:ascii="Times" w:hAnsi="Times" w:cs="Times New Roman"/>
        </w:rPr>
        <w:t xml:space="preserve"> l’arrêt plus précoce de l’élévation de l’âge au mariage a ralenti la baisse de la fécondité dès le</w:t>
      </w:r>
      <w:r w:rsidR="00983F86" w:rsidRPr="00CA1974">
        <w:rPr>
          <w:rFonts w:ascii="Times" w:hAnsi="Times" w:cs="Times New Roman"/>
        </w:rPr>
        <w:t>s</w:t>
      </w:r>
      <w:r w:rsidRPr="00CA1974">
        <w:rPr>
          <w:rFonts w:ascii="Times" w:hAnsi="Times" w:cs="Times New Roman"/>
        </w:rPr>
        <w:t xml:space="preserve"> années 1990 en dépit d’une</w:t>
      </w:r>
      <w:r w:rsidR="00983F86" w:rsidRPr="00CA1974">
        <w:rPr>
          <w:rFonts w:ascii="Times" w:hAnsi="Times" w:cs="Times New Roman"/>
        </w:rPr>
        <w:t xml:space="preserve"> accélération de la diffusion de la contraception et qu’un nouveau ralentissement s’est opéré au début du siècle alors que les progrès de cette dernière s’affaiblissaient. En Tunisie, l’arrêt de l’élévation de l’âge au mariage, suivi de près par </w:t>
      </w:r>
      <w:r w:rsidR="00406788" w:rsidRPr="00CA1974">
        <w:rPr>
          <w:rFonts w:ascii="Times" w:hAnsi="Times" w:cs="Times New Roman"/>
        </w:rPr>
        <w:t xml:space="preserve">celui de la montée du niveau de </w:t>
      </w:r>
      <w:r w:rsidR="00983F86" w:rsidRPr="00CA1974">
        <w:rPr>
          <w:rFonts w:ascii="Times" w:hAnsi="Times" w:cs="Times New Roman"/>
        </w:rPr>
        <w:t xml:space="preserve">contraception </w:t>
      </w:r>
      <w:r w:rsidR="00406788" w:rsidRPr="00CA1974">
        <w:rPr>
          <w:rFonts w:ascii="Times" w:hAnsi="Times" w:cs="Times New Roman"/>
        </w:rPr>
        <w:t>et la quasi-stabilisation de ces deux « variables intermédiaires » depuis la fin du 20</w:t>
      </w:r>
      <w:r w:rsidR="00406788" w:rsidRPr="00CA1974">
        <w:rPr>
          <w:rFonts w:ascii="Times" w:hAnsi="Times" w:cs="Times New Roman"/>
          <w:vertAlign w:val="superscript"/>
        </w:rPr>
        <w:t>e</w:t>
      </w:r>
      <w:r w:rsidR="00406788" w:rsidRPr="00CA1974">
        <w:rPr>
          <w:rFonts w:ascii="Times" w:hAnsi="Times" w:cs="Times New Roman"/>
        </w:rPr>
        <w:t xml:space="preserve"> </w:t>
      </w:r>
      <w:r w:rsidR="00983F86" w:rsidRPr="00CA1974">
        <w:rPr>
          <w:rFonts w:ascii="Times" w:hAnsi="Times" w:cs="Times New Roman"/>
        </w:rPr>
        <w:t xml:space="preserve">siècle </w:t>
      </w:r>
      <w:r w:rsidR="00406788" w:rsidRPr="00CA1974">
        <w:rPr>
          <w:rFonts w:ascii="Times" w:hAnsi="Times" w:cs="Times New Roman"/>
        </w:rPr>
        <w:t>expliquent bien celle de la fécondité</w:t>
      </w:r>
      <w:r w:rsidR="0009057E" w:rsidRPr="00CA1974">
        <w:rPr>
          <w:rFonts w:ascii="Times" w:hAnsi="Times" w:cs="Times New Roman"/>
        </w:rPr>
        <w:t> : déclin très rapide jusqu’en 1999 et quasi-stabilisation depuis. En Algérie élévation très rapide de l’âge au mariage puis diffusion massive de la contraception se sont conjuguées pour mener la fécondité à son plus bas niveau en 2002</w:t>
      </w:r>
      <w:r w:rsidR="00DD46CD" w:rsidRPr="00CA1974">
        <w:rPr>
          <w:rFonts w:ascii="Times" w:hAnsi="Times" w:cs="Times New Roman"/>
        </w:rPr>
        <w:t>,</w:t>
      </w:r>
      <w:r w:rsidR="0009057E" w:rsidRPr="00CA1974">
        <w:rPr>
          <w:rFonts w:ascii="Times" w:hAnsi="Times" w:cs="Times New Roman"/>
        </w:rPr>
        <w:t xml:space="preserve"> tandis que</w:t>
      </w:r>
      <w:r w:rsidR="00DD46CD" w:rsidRPr="00CA1974">
        <w:rPr>
          <w:rFonts w:ascii="Times" w:hAnsi="Times" w:cs="Times New Roman"/>
        </w:rPr>
        <w:t>,</w:t>
      </w:r>
      <w:r w:rsidR="0009057E" w:rsidRPr="00CA1974">
        <w:rPr>
          <w:rFonts w:ascii="Times" w:hAnsi="Times" w:cs="Times New Roman"/>
        </w:rPr>
        <w:t xml:space="preserve"> dans les années récentes</w:t>
      </w:r>
      <w:r w:rsidR="00DD46CD" w:rsidRPr="00CA1974">
        <w:rPr>
          <w:rFonts w:ascii="Times" w:hAnsi="Times" w:cs="Times New Roman"/>
        </w:rPr>
        <w:t>, leur double inversion (rajeunissement de l’âge au mariage, diminution de l’usage de la contraception) a provoqué un rebond très significatif de la fécondité.</w:t>
      </w:r>
    </w:p>
    <w:p w14:paraId="725992C0" w14:textId="77777777" w:rsidR="00DD46CD" w:rsidRPr="00CA1974" w:rsidRDefault="0076721D" w:rsidP="00CA1974">
      <w:pPr>
        <w:jc w:val="both"/>
        <w:rPr>
          <w:rFonts w:ascii="Times" w:hAnsi="Times" w:cs="Times New Roman"/>
          <w:b/>
        </w:rPr>
      </w:pPr>
      <w:r w:rsidRPr="00CA1974">
        <w:rPr>
          <w:rFonts w:ascii="Times" w:hAnsi="Times" w:cs="Times New Roman"/>
          <w:b/>
        </w:rPr>
        <w:t xml:space="preserve">Variables intermédiaires et </w:t>
      </w:r>
      <w:r w:rsidR="00DD46CD" w:rsidRPr="00CA1974">
        <w:rPr>
          <w:rFonts w:ascii="Times" w:hAnsi="Times" w:cs="Times New Roman"/>
          <w:b/>
        </w:rPr>
        <w:t xml:space="preserve">facteurs fondamentaux </w:t>
      </w:r>
    </w:p>
    <w:p w14:paraId="715FC2C3" w14:textId="77777777" w:rsidR="00DD46CD" w:rsidRPr="00CA1974" w:rsidRDefault="0076721D" w:rsidP="00CA1974">
      <w:pPr>
        <w:jc w:val="both"/>
        <w:rPr>
          <w:rFonts w:ascii="Times" w:hAnsi="Times" w:cs="Times New Roman"/>
        </w:rPr>
      </w:pPr>
      <w:r w:rsidRPr="00CA1974">
        <w:rPr>
          <w:rFonts w:ascii="Times" w:hAnsi="Times" w:cs="Times New Roman"/>
        </w:rPr>
        <w:lastRenderedPageBreak/>
        <w:t>Aussi important qu’aient été leurs rôles dans les évolutions passées ou récentes de la fécondité maghrébine, l’âge au mariage et la contraception, il faut le redire, ne sont que des « variables intermédiaires », des voies empruntées pas les couples, consciemment ou non, pour tenter d’ajuster leur fécondité à leur désir d’enfants. C’est l’évolution de ce désir qui, avant tout, commande aux changements de la fécondité</w:t>
      </w:r>
      <w:r w:rsidR="00642A14" w:rsidRPr="00CA1974">
        <w:rPr>
          <w:rFonts w:ascii="Times" w:hAnsi="Times" w:cs="Times New Roman"/>
        </w:rPr>
        <w:t xml:space="preserve">. Or ce désir est lui-même façonné par le jeu de facteurs socio-économiques ou culturels qui peuvent aussi bien l’augmenter que le restreindre. Certains de ces facteurs, dits « fondamentaux », pèsent d’ailleurs parfois directement sur les variables intermédiaires, incitant par exemple les femmes à se marier plus tard ou plus tôt ou à concevoir plus ou moins d’enfants. </w:t>
      </w:r>
    </w:p>
    <w:p w14:paraId="01BFAC27" w14:textId="77777777" w:rsidR="00D57CAD" w:rsidRPr="00CA1974" w:rsidRDefault="00642A14" w:rsidP="00CA1974">
      <w:pPr>
        <w:jc w:val="both"/>
        <w:rPr>
          <w:rFonts w:ascii="Times" w:hAnsi="Times" w:cs="Times New Roman"/>
        </w:rPr>
      </w:pPr>
      <w:r w:rsidRPr="00CA1974">
        <w:rPr>
          <w:rFonts w:ascii="Times" w:hAnsi="Times" w:cs="Times New Roman"/>
        </w:rPr>
        <w:t>Parmi ces facteurs fondamentaux, on a souvent placé au premier rang</w:t>
      </w:r>
      <w:r w:rsidR="00D57CAD" w:rsidRPr="00CA1974">
        <w:rPr>
          <w:rFonts w:ascii="Times" w:hAnsi="Times" w:cs="Times New Roman"/>
        </w:rPr>
        <w:t>, dans les pays en développement où la fécondité était considérée comme le premier obstacle au décollage économique,</w:t>
      </w:r>
      <w:r w:rsidRPr="00CA1974">
        <w:rPr>
          <w:rFonts w:ascii="Times" w:hAnsi="Times" w:cs="Times New Roman"/>
        </w:rPr>
        <w:t xml:space="preserve"> les politiques de limitation des naissance</w:t>
      </w:r>
      <w:r w:rsidR="00D57CAD" w:rsidRPr="00CA1974">
        <w:rPr>
          <w:rFonts w:ascii="Times" w:hAnsi="Times" w:cs="Times New Roman"/>
        </w:rPr>
        <w:t xml:space="preserve">s qui avaient justement pour but de contrecarrer les effets de tous ceux qui faisaient obstacle à la maîtrise de la fécondité en donnant à toutes les femmes accès aux moyens contraceptifs et en les incitant à y recourir. En ce qui concerne les pays du Maghreb, la démonstration est faite que le rôle des programmes dit de « planning familial » a été largement surestimé. </w:t>
      </w:r>
    </w:p>
    <w:p w14:paraId="313C0AA4" w14:textId="77777777" w:rsidR="00D57CAD" w:rsidRPr="00CA1974" w:rsidRDefault="00D57CAD" w:rsidP="00CA1974">
      <w:pPr>
        <w:jc w:val="both"/>
        <w:rPr>
          <w:rFonts w:ascii="Times" w:hAnsi="Times" w:cs="Times New Roman"/>
          <w:b/>
        </w:rPr>
      </w:pPr>
      <w:r w:rsidRPr="00CA1974">
        <w:rPr>
          <w:rFonts w:ascii="Times" w:hAnsi="Times" w:cs="Times New Roman"/>
          <w:b/>
        </w:rPr>
        <w:t>Le rôle des politiques de planning familial</w:t>
      </w:r>
    </w:p>
    <w:p w14:paraId="67711171" w14:textId="35E102A5" w:rsidR="00C25049" w:rsidRPr="00CA1974" w:rsidRDefault="00D57CAD" w:rsidP="00CA1974">
      <w:pPr>
        <w:jc w:val="both"/>
        <w:rPr>
          <w:rFonts w:ascii="Times" w:hAnsi="Times" w:cs="Times New Roman"/>
        </w:rPr>
      </w:pPr>
      <w:r w:rsidRPr="00CA1974">
        <w:rPr>
          <w:rFonts w:ascii="Times" w:hAnsi="Times" w:cs="Times New Roman"/>
        </w:rPr>
        <w:t>Au Maghreb, la Tunisie et le Maroc ont mis en place des programmes de planning familial au milieu des années</w:t>
      </w:r>
      <w:r w:rsidR="00162341" w:rsidRPr="00CA1974">
        <w:rPr>
          <w:rFonts w:ascii="Times" w:hAnsi="Times" w:cs="Times New Roman"/>
        </w:rPr>
        <w:t xml:space="preserve"> 1960, fortement incité et financièrement aidés dans cette voie par les États-Unis. L’Algérie au contraire, particulièrement rebelle à l’impérialisme américain, s’y est vigoureusement opposée. Ce pays fut même à la pointe du combat tiers-mondiste contre les supposés bienfaits du planning familial pour le développement économique lors de la conférence mondiale de Bucarest sur la population en 1974. Le Président Houari </w:t>
      </w:r>
      <w:r w:rsidR="005C6BCB" w:rsidRPr="00CA1974">
        <w:rPr>
          <w:rFonts w:ascii="Times" w:hAnsi="Times" w:cs="Times New Roman"/>
        </w:rPr>
        <w:t>Boumediene</w:t>
      </w:r>
      <w:r w:rsidR="00162341" w:rsidRPr="00CA1974">
        <w:rPr>
          <w:rFonts w:ascii="Times" w:hAnsi="Times" w:cs="Times New Roman"/>
        </w:rPr>
        <w:t xml:space="preserve"> renchérissant sur les déclarations virulentes des représentants chinois </w:t>
      </w:r>
      <w:r w:rsidR="005C6BCB" w:rsidRPr="00CA1974">
        <w:rPr>
          <w:rFonts w:ascii="Times" w:hAnsi="Times" w:cs="Times New Roman"/>
        </w:rPr>
        <w:t>affirmai</w:t>
      </w:r>
      <w:r w:rsidR="00162341" w:rsidRPr="00CA1974">
        <w:rPr>
          <w:rFonts w:ascii="Times" w:hAnsi="Times" w:cs="Times New Roman"/>
        </w:rPr>
        <w:t>t haut et fort que la seule « pilule » qui puisse faire baisser la fécondité</w:t>
      </w:r>
      <w:r w:rsidR="00D32FC8" w:rsidRPr="00CA1974">
        <w:rPr>
          <w:rFonts w:ascii="Times" w:hAnsi="Times" w:cs="Times New Roman"/>
        </w:rPr>
        <w:t xml:space="preserve"> était le développement là où les</w:t>
      </w:r>
      <w:r w:rsidR="00162341" w:rsidRPr="00CA1974">
        <w:rPr>
          <w:rFonts w:ascii="Times" w:hAnsi="Times" w:cs="Times New Roman"/>
        </w:rPr>
        <w:t xml:space="preserve"> pays occidentaux considéraient que le dével</w:t>
      </w:r>
      <w:r w:rsidR="005C6BCB" w:rsidRPr="00CA1974">
        <w:rPr>
          <w:rFonts w:ascii="Times" w:hAnsi="Times" w:cs="Times New Roman"/>
        </w:rPr>
        <w:t>oppement ne pourrait vraiment a</w:t>
      </w:r>
      <w:r w:rsidR="00162341" w:rsidRPr="00CA1974">
        <w:rPr>
          <w:rFonts w:ascii="Times" w:hAnsi="Times" w:cs="Times New Roman"/>
        </w:rPr>
        <w:t>voir lieu qu’</w:t>
      </w:r>
      <w:r w:rsidR="005C6BCB" w:rsidRPr="00CA1974">
        <w:rPr>
          <w:rFonts w:ascii="Times" w:hAnsi="Times" w:cs="Times New Roman"/>
        </w:rPr>
        <w:t>après que la baisse de la fécondité ne soit réellement engagée grâce au</w:t>
      </w:r>
      <w:r w:rsidR="00155A3A" w:rsidRPr="00CA1974">
        <w:rPr>
          <w:rFonts w:ascii="Times" w:hAnsi="Times" w:cs="Times New Roman"/>
        </w:rPr>
        <w:t>x</w:t>
      </w:r>
      <w:r w:rsidR="005C6BCB" w:rsidRPr="00CA1974">
        <w:rPr>
          <w:rFonts w:ascii="Times" w:hAnsi="Times" w:cs="Times New Roman"/>
        </w:rPr>
        <w:t xml:space="preserve"> politiques de limitation des naissances. </w:t>
      </w:r>
      <w:r w:rsidR="00D32FC8" w:rsidRPr="00CA1974">
        <w:rPr>
          <w:rFonts w:ascii="Times" w:hAnsi="Times" w:cs="Times New Roman"/>
        </w:rPr>
        <w:t>Alors qu’en</w:t>
      </w:r>
      <w:r w:rsidR="005C6BCB" w:rsidRPr="00CA1974">
        <w:rPr>
          <w:rFonts w:ascii="Times" w:hAnsi="Times" w:cs="Times New Roman"/>
        </w:rPr>
        <w:t xml:space="preserve"> dépit des grands discours officiels la Chine mettait en réalité en place le programme de limitation des naissances le plus drastique du monde, la politique de l’enfant unique, sans hésiter à employer la coercition, le Président algérien, lui, s’opposait fermement en son pays à la mise en œuvre de tout programme de limitation des naissances, n’admettant que quelques essais </w:t>
      </w:r>
      <w:r w:rsidR="00D32FC8" w:rsidRPr="00CA1974">
        <w:rPr>
          <w:rFonts w:ascii="Times" w:hAnsi="Times" w:cs="Times New Roman"/>
        </w:rPr>
        <w:t xml:space="preserve">localisés </w:t>
      </w:r>
      <w:r w:rsidR="005C6BCB" w:rsidRPr="00CA1974">
        <w:rPr>
          <w:rFonts w:ascii="Times" w:hAnsi="Times" w:cs="Times New Roman"/>
        </w:rPr>
        <w:t xml:space="preserve">limités mixant accès à la contraception et moyens de lutte contre l’infécondité. Il a fallu attendre le décès de Houari Boumediene pour que le gouvernement algérien </w:t>
      </w:r>
      <w:r w:rsidR="00732BDE" w:rsidRPr="00CA1974">
        <w:rPr>
          <w:rFonts w:ascii="Times" w:hAnsi="Times" w:cs="Times New Roman"/>
        </w:rPr>
        <w:t>change</w:t>
      </w:r>
      <w:r w:rsidR="00C25049" w:rsidRPr="00CA1974">
        <w:rPr>
          <w:rFonts w:ascii="Times" w:hAnsi="Times" w:cs="Times New Roman"/>
        </w:rPr>
        <w:t xml:space="preserve"> de cap et mettent en place un « </w:t>
      </w:r>
      <w:r w:rsidR="00C25049" w:rsidRPr="00CA1974">
        <w:rPr>
          <w:rFonts w:ascii="Times" w:hAnsi="Times" w:cs="Times New Roman"/>
          <w:i/>
        </w:rPr>
        <w:t>P</w:t>
      </w:r>
      <w:r w:rsidR="00732BDE" w:rsidRPr="00CA1974">
        <w:rPr>
          <w:rFonts w:ascii="Times" w:hAnsi="Times" w:cs="Times New Roman"/>
          <w:i/>
        </w:rPr>
        <w:t xml:space="preserve">rogramme national de </w:t>
      </w:r>
      <w:r w:rsidR="00C25049" w:rsidRPr="00CA1974">
        <w:rPr>
          <w:rFonts w:ascii="Times" w:hAnsi="Times" w:cs="Times New Roman"/>
          <w:i/>
        </w:rPr>
        <w:t>maîtrise de la croissance démographique</w:t>
      </w:r>
      <w:r w:rsidR="00C25049" w:rsidRPr="00CA1974">
        <w:rPr>
          <w:rFonts w:ascii="Times" w:hAnsi="Times" w:cs="Times New Roman"/>
        </w:rPr>
        <w:t> »</w:t>
      </w:r>
      <w:r w:rsidR="00732BDE" w:rsidRPr="00CA1974">
        <w:rPr>
          <w:rFonts w:ascii="Times" w:hAnsi="Times" w:cs="Times New Roman"/>
        </w:rPr>
        <w:t xml:space="preserve"> (</w:t>
      </w:r>
      <w:r w:rsidR="00C25049" w:rsidRPr="00CA1974">
        <w:rPr>
          <w:rFonts w:ascii="Times" w:hAnsi="Times" w:cs="Times New Roman"/>
        </w:rPr>
        <w:t>PNMCD</w:t>
      </w:r>
      <w:r w:rsidR="00732BDE" w:rsidRPr="00CA1974">
        <w:rPr>
          <w:rFonts w:ascii="Times" w:hAnsi="Times" w:cs="Times New Roman"/>
        </w:rPr>
        <w:t xml:space="preserve">). La figure 1 pourrait à première vue suggérer que la divergence </w:t>
      </w:r>
      <w:r w:rsidR="00D32FC8" w:rsidRPr="00CA1974">
        <w:rPr>
          <w:rFonts w:ascii="Times" w:hAnsi="Times" w:cs="Times New Roman"/>
        </w:rPr>
        <w:t xml:space="preserve">de fécondité observée </w:t>
      </w:r>
      <w:r w:rsidR="0024676D" w:rsidRPr="00CA1974">
        <w:rPr>
          <w:rFonts w:ascii="Times" w:hAnsi="Times" w:cs="Times New Roman"/>
        </w:rPr>
        <w:t xml:space="preserve">du milieu des années 1960 à celui des années 1970, </w:t>
      </w:r>
      <w:r w:rsidR="00D32FC8" w:rsidRPr="00CA1974">
        <w:rPr>
          <w:rFonts w:ascii="Times" w:hAnsi="Times" w:cs="Times New Roman"/>
        </w:rPr>
        <w:t xml:space="preserve">entre </w:t>
      </w:r>
      <w:r w:rsidR="00732BDE" w:rsidRPr="00CA1974">
        <w:rPr>
          <w:rFonts w:ascii="Times" w:hAnsi="Times" w:cs="Times New Roman"/>
        </w:rPr>
        <w:t xml:space="preserve">la Tunisie </w:t>
      </w:r>
      <w:r w:rsidR="0024676D" w:rsidRPr="00CA1974">
        <w:rPr>
          <w:rFonts w:ascii="Times" w:hAnsi="Times" w:cs="Times New Roman"/>
        </w:rPr>
        <w:t xml:space="preserve">d’une part </w:t>
      </w:r>
      <w:r w:rsidR="00732BDE" w:rsidRPr="00CA1974">
        <w:rPr>
          <w:rFonts w:ascii="Times" w:hAnsi="Times" w:cs="Times New Roman"/>
        </w:rPr>
        <w:t xml:space="preserve">et </w:t>
      </w:r>
      <w:r w:rsidR="0024676D" w:rsidRPr="00CA1974">
        <w:rPr>
          <w:rFonts w:ascii="Times" w:hAnsi="Times" w:cs="Times New Roman"/>
        </w:rPr>
        <w:t>l’Algérie et le Maroc de l’autre</w:t>
      </w:r>
      <w:r w:rsidR="00732BDE" w:rsidRPr="00CA1974">
        <w:rPr>
          <w:rFonts w:ascii="Times" w:hAnsi="Times" w:cs="Times New Roman"/>
        </w:rPr>
        <w:t xml:space="preserve">, </w:t>
      </w:r>
      <w:r w:rsidR="0024676D" w:rsidRPr="00CA1974">
        <w:rPr>
          <w:rFonts w:ascii="Times" w:hAnsi="Times" w:cs="Times New Roman"/>
        </w:rPr>
        <w:t xml:space="preserve">résulte de la différence d’attitude à l’égard des programmes de limitation des naissances. Certes, le Maroc a adopté le sien en même temps que la Tunisie, mais sans grande volonté de le mettre réellement en œuvre à cette époque, tandis que l’Algérie s’y refusait catégoriquement. </w:t>
      </w:r>
      <w:r w:rsidR="00856FF1" w:rsidRPr="00CA1974">
        <w:rPr>
          <w:rFonts w:ascii="Times" w:hAnsi="Times" w:cs="Times New Roman"/>
        </w:rPr>
        <w:t xml:space="preserve">Et l’on pourrait penser </w:t>
      </w:r>
      <w:r w:rsidR="00732BDE" w:rsidRPr="00CA1974">
        <w:rPr>
          <w:rFonts w:ascii="Times" w:hAnsi="Times" w:cs="Times New Roman"/>
        </w:rPr>
        <w:t>qu’</w:t>
      </w:r>
      <w:r w:rsidR="00C25049" w:rsidRPr="00CA1974">
        <w:rPr>
          <w:rFonts w:ascii="Times" w:hAnsi="Times" w:cs="Times New Roman"/>
        </w:rPr>
        <w:t xml:space="preserve">après son </w:t>
      </w:r>
      <w:r w:rsidR="00856FF1" w:rsidRPr="00CA1974">
        <w:rPr>
          <w:rFonts w:ascii="Times" w:hAnsi="Times" w:cs="Times New Roman"/>
        </w:rPr>
        <w:t xml:space="preserve">brusque </w:t>
      </w:r>
      <w:r w:rsidR="00732BDE" w:rsidRPr="00CA1974">
        <w:rPr>
          <w:rFonts w:ascii="Times" w:hAnsi="Times" w:cs="Times New Roman"/>
        </w:rPr>
        <w:t>r</w:t>
      </w:r>
      <w:r w:rsidR="00C25049" w:rsidRPr="00CA1974">
        <w:rPr>
          <w:rFonts w:ascii="Times" w:hAnsi="Times" w:cs="Times New Roman"/>
        </w:rPr>
        <w:t xml:space="preserve">evirement politique, </w:t>
      </w:r>
      <w:r w:rsidR="00856FF1" w:rsidRPr="00CA1974">
        <w:rPr>
          <w:rFonts w:ascii="Times" w:hAnsi="Times" w:cs="Times New Roman"/>
        </w:rPr>
        <w:t>l’A</w:t>
      </w:r>
      <w:r w:rsidR="002343BC" w:rsidRPr="00CA1974">
        <w:rPr>
          <w:rFonts w:ascii="Times" w:hAnsi="Times" w:cs="Times New Roman"/>
        </w:rPr>
        <w:t>l</w:t>
      </w:r>
      <w:r w:rsidR="00856FF1" w:rsidRPr="00CA1974">
        <w:rPr>
          <w:rFonts w:ascii="Times" w:hAnsi="Times" w:cs="Times New Roman"/>
        </w:rPr>
        <w:t xml:space="preserve">gérie ait tiré les leçons de </w:t>
      </w:r>
      <w:r w:rsidR="00C25049" w:rsidRPr="00CA1974">
        <w:rPr>
          <w:rFonts w:ascii="Times" w:hAnsi="Times" w:cs="Times New Roman"/>
        </w:rPr>
        <w:t xml:space="preserve">l’expérience acquise par ses deux voisins </w:t>
      </w:r>
      <w:r w:rsidR="00856FF1" w:rsidRPr="00CA1974">
        <w:rPr>
          <w:rFonts w:ascii="Times" w:hAnsi="Times" w:cs="Times New Roman"/>
        </w:rPr>
        <w:t>et conçu</w:t>
      </w:r>
      <w:r w:rsidR="00C25049" w:rsidRPr="00CA1974">
        <w:rPr>
          <w:rFonts w:ascii="Times" w:hAnsi="Times" w:cs="Times New Roman"/>
        </w:rPr>
        <w:t xml:space="preserve"> un programme hyper efficace conduisant une </w:t>
      </w:r>
      <w:r w:rsidR="002343BC" w:rsidRPr="00CA1974">
        <w:rPr>
          <w:rFonts w:ascii="Times" w:hAnsi="Times" w:cs="Times New Roman"/>
        </w:rPr>
        <w:t xml:space="preserve">à </w:t>
      </w:r>
      <w:r w:rsidR="00C25049" w:rsidRPr="00CA1974">
        <w:rPr>
          <w:rFonts w:ascii="Times" w:hAnsi="Times" w:cs="Times New Roman"/>
        </w:rPr>
        <w:t xml:space="preserve">convergence presque parfaite des trois pays vers seuil de remplacement des générations. On peut toutefois se convaincre du contraire en analysant plus finement le cas </w:t>
      </w:r>
      <w:r w:rsidR="00856FF1" w:rsidRPr="00CA1974">
        <w:rPr>
          <w:rFonts w:ascii="Times" w:hAnsi="Times" w:cs="Times New Roman"/>
        </w:rPr>
        <w:t>le plus emblématique celui de</w:t>
      </w:r>
      <w:r w:rsidR="00C25049" w:rsidRPr="00CA1974">
        <w:rPr>
          <w:rFonts w:ascii="Times" w:hAnsi="Times" w:cs="Times New Roman"/>
        </w:rPr>
        <w:t xml:space="preserve"> l’Algérie.</w:t>
      </w:r>
      <w:r w:rsidR="00A771A7" w:rsidRPr="00CA1974">
        <w:rPr>
          <w:rFonts w:ascii="Times" w:hAnsi="Times" w:cs="Times New Roman"/>
        </w:rPr>
        <w:t xml:space="preserve"> </w:t>
      </w:r>
    </w:p>
    <w:p w14:paraId="77B7010D" w14:textId="46DC0CBF" w:rsidR="00C25049" w:rsidRPr="00CA1974" w:rsidRDefault="00A771A7" w:rsidP="00CA1974">
      <w:pPr>
        <w:jc w:val="both"/>
        <w:rPr>
          <w:rFonts w:ascii="Times" w:hAnsi="Times" w:cs="Times New Roman"/>
        </w:rPr>
      </w:pPr>
      <w:r w:rsidRPr="00CA1974">
        <w:rPr>
          <w:rFonts w:ascii="Times" w:hAnsi="Times" w:cs="Times New Roman"/>
        </w:rPr>
        <w:t xml:space="preserve">Il est vrai que la fécondité algérienne est restée très </w:t>
      </w:r>
      <w:r w:rsidR="00856FF1" w:rsidRPr="00CA1974">
        <w:rPr>
          <w:rFonts w:ascii="Times" w:hAnsi="Times" w:cs="Times New Roman"/>
        </w:rPr>
        <w:t xml:space="preserve">élevée </w:t>
      </w:r>
      <w:r w:rsidRPr="00CA1974">
        <w:rPr>
          <w:rFonts w:ascii="Times" w:hAnsi="Times" w:cs="Times New Roman"/>
        </w:rPr>
        <w:t xml:space="preserve">jusqu’en 1970 (figure 5). Elle s’est même un peu relevée après 1962 dans l’euphorie d’l’Indépendance. En revanche, elle n’a nullement attendu la mort de Boumediene ni la mise en place </w:t>
      </w:r>
      <w:r w:rsidR="00856FF1" w:rsidRPr="00CA1974">
        <w:rPr>
          <w:rFonts w:ascii="Times" w:hAnsi="Times" w:cs="Times New Roman"/>
        </w:rPr>
        <w:t xml:space="preserve">en 1983 </w:t>
      </w:r>
      <w:r w:rsidRPr="00CA1974">
        <w:rPr>
          <w:rFonts w:ascii="Times" w:hAnsi="Times" w:cs="Times New Roman"/>
        </w:rPr>
        <w:t xml:space="preserve">du PNMCD pour commencer à baisser fortement. </w:t>
      </w:r>
      <w:r w:rsidR="00E367DF" w:rsidRPr="00CA1974">
        <w:rPr>
          <w:rFonts w:ascii="Times" w:hAnsi="Times" w:cs="Times New Roman"/>
        </w:rPr>
        <w:t xml:space="preserve">D’une certaine façon, Boumediene avait raison de dire que le développement économique et social </w:t>
      </w:r>
      <w:r w:rsidR="00E367DF" w:rsidRPr="00CA1974">
        <w:rPr>
          <w:rFonts w:ascii="Times" w:hAnsi="Times" w:cs="Times New Roman"/>
        </w:rPr>
        <w:lastRenderedPageBreak/>
        <w:t>conduirait à la baisse de la fécondité plus que l’inverse. On peut en effet admettre que</w:t>
      </w:r>
      <w:r w:rsidR="00856FF1" w:rsidRPr="00CA1974">
        <w:rPr>
          <w:rFonts w:ascii="Times" w:hAnsi="Times" w:cs="Times New Roman"/>
        </w:rPr>
        <w:t>,</w:t>
      </w:r>
      <w:r w:rsidR="00E367DF" w:rsidRPr="00CA1974">
        <w:rPr>
          <w:rFonts w:ascii="Times" w:hAnsi="Times" w:cs="Times New Roman"/>
        </w:rPr>
        <w:t xml:space="preserve"> des politiques gouvernementales</w:t>
      </w:r>
      <w:r w:rsidR="00856FF1" w:rsidRPr="00CA1974">
        <w:rPr>
          <w:rFonts w:ascii="Times" w:hAnsi="Times" w:cs="Times New Roman"/>
        </w:rPr>
        <w:t>,</w:t>
      </w:r>
      <w:r w:rsidR="00E367DF" w:rsidRPr="00CA1974">
        <w:rPr>
          <w:rFonts w:ascii="Times" w:hAnsi="Times" w:cs="Times New Roman"/>
        </w:rPr>
        <w:t xml:space="preserve"> celle de la généralisation de l’enseignement pour</w:t>
      </w:r>
      <w:r w:rsidR="00856FF1" w:rsidRPr="00CA1974">
        <w:rPr>
          <w:rFonts w:ascii="Times" w:hAnsi="Times" w:cs="Times New Roman"/>
        </w:rPr>
        <w:t xml:space="preserve"> tous et notamment pour les fill</w:t>
      </w:r>
      <w:r w:rsidR="00E367DF" w:rsidRPr="00CA1974">
        <w:rPr>
          <w:rFonts w:ascii="Times" w:hAnsi="Times" w:cs="Times New Roman"/>
        </w:rPr>
        <w:t xml:space="preserve">es a été la principale clé de l’enclenchement de la baisse de la fécondité dès le début des années 1970. En 1974, au moment même où néomalthusiens et anti-malthusiens s’affrontaient à Bucarest, la fécondité était déjà tombée de 8 à 7 enfants par femme </w:t>
      </w:r>
      <w:r w:rsidR="00BC5A63" w:rsidRPr="00CA1974">
        <w:rPr>
          <w:rFonts w:ascii="Times" w:hAnsi="Times" w:cs="Times New Roman"/>
        </w:rPr>
        <w:t>et elle approchait de 6 lorsque se mettait en place le PNMCD. On note, certes, une légère accélération de la baisse trois ans après le démarrage de ce dernier. Mais le PNMCD n’est pas le seul facteur de cette accélération ni même peut-être le principal. Pour ne reprendre que le cas du développement de l’instruction il faut noter ici que son effet sur la fécondité s’est développé en deux temps. Au tout début grâce à la généralisation de l’enseignement primaire, les couples ont commencé à préférer avoir moins d’enfant</w:t>
      </w:r>
      <w:r w:rsidR="00E67C4E" w:rsidRPr="00CA1974">
        <w:rPr>
          <w:rFonts w:ascii="Times" w:hAnsi="Times" w:cs="Times New Roman"/>
        </w:rPr>
        <w:t>s</w:t>
      </w:r>
      <w:r w:rsidR="00BC5A63" w:rsidRPr="00CA1974">
        <w:rPr>
          <w:rFonts w:ascii="Times" w:hAnsi="Times" w:cs="Times New Roman"/>
        </w:rPr>
        <w:t xml:space="preserve"> </w:t>
      </w:r>
      <w:r w:rsidR="00E67C4E" w:rsidRPr="00CA1974">
        <w:rPr>
          <w:rFonts w:ascii="Times" w:hAnsi="Times" w:cs="Times New Roman"/>
        </w:rPr>
        <w:t>pour se soucier davantage de les instruire et de mieux garantir ainsi leur propre avenir. Mais dans un deuxième temps, notamment avec le rapide développement de l’accès des filles à l’instruction secondai</w:t>
      </w:r>
      <w:r w:rsidR="00A02AEF" w:rsidRPr="00CA1974">
        <w:rPr>
          <w:rFonts w:ascii="Times" w:hAnsi="Times" w:cs="Times New Roman"/>
        </w:rPr>
        <w:t>re et supérieure (Ouadah</w:t>
      </w:r>
      <w:r w:rsidR="00933DD0" w:rsidRPr="00CA1974">
        <w:rPr>
          <w:rFonts w:ascii="Times" w:hAnsi="Times" w:cs="Times New Roman"/>
        </w:rPr>
        <w:t>-Bedidi</w:t>
      </w:r>
      <w:r w:rsidR="002343BC" w:rsidRPr="00CA1974">
        <w:rPr>
          <w:rFonts w:ascii="Times" w:hAnsi="Times" w:cs="Times New Roman"/>
        </w:rPr>
        <w:t xml:space="preserve">, </w:t>
      </w:r>
      <w:r w:rsidR="00933DD0" w:rsidRPr="00CA1974">
        <w:rPr>
          <w:rFonts w:ascii="Times" w:hAnsi="Times" w:cs="Times New Roman"/>
        </w:rPr>
        <w:t>201</w:t>
      </w:r>
      <w:r w:rsidR="003C7260" w:rsidRPr="00CA1974">
        <w:rPr>
          <w:rFonts w:ascii="Times" w:hAnsi="Times" w:cs="Times New Roman"/>
        </w:rPr>
        <w:t>7</w:t>
      </w:r>
      <w:r w:rsidR="00FD2508" w:rsidRPr="00CA1974">
        <w:rPr>
          <w:rFonts w:ascii="Times" w:hAnsi="Times" w:cs="Times New Roman"/>
        </w:rPr>
        <w:t>b</w:t>
      </w:r>
      <w:r w:rsidR="00E67C4E" w:rsidRPr="00CA1974">
        <w:rPr>
          <w:rFonts w:ascii="Times" w:hAnsi="Times" w:cs="Times New Roman"/>
        </w:rPr>
        <w:t xml:space="preserve">) ce sont ces femmes qui, ayant découvert d’autres horizons possibles que l’enfantement, retardent leur entrée en union et réduisent leur fécondité. Et l’on pourrait évoquer bien d’autres facteurs autres que le PNMCD pour expliquer l’accélération et la poursuite de la baisse de la fécondité algérienne jusqu’au début des années 2000. </w:t>
      </w:r>
    </w:p>
    <w:p w14:paraId="42B04A3B" w14:textId="77777777" w:rsidR="003F1BF2" w:rsidRPr="00CA1974" w:rsidRDefault="003F1BF2" w:rsidP="00CA1974">
      <w:pPr>
        <w:jc w:val="both"/>
        <w:rPr>
          <w:rFonts w:ascii="Times" w:hAnsi="Times" w:cs="Times New Roman"/>
          <w:noProof/>
          <w:lang w:eastAsia="fr-FR"/>
        </w:rPr>
      </w:pPr>
    </w:p>
    <w:p w14:paraId="001C92AD" w14:textId="17E6056B" w:rsidR="001A58CF" w:rsidRPr="00CA1974" w:rsidRDefault="001A58CF" w:rsidP="003A69EF">
      <w:pPr>
        <w:jc w:val="center"/>
        <w:rPr>
          <w:rFonts w:ascii="Times" w:hAnsi="Times" w:cs="Times New Roman"/>
        </w:rPr>
      </w:pPr>
      <w:r w:rsidRPr="00CA1974">
        <w:rPr>
          <w:rFonts w:ascii="Times" w:hAnsi="Times"/>
          <w:noProof/>
          <w:lang w:eastAsia="fr-FR"/>
        </w:rPr>
        <w:drawing>
          <wp:inline distT="0" distB="0" distL="0" distR="0" wp14:anchorId="4DDEFF3D" wp14:editId="7EF2A950">
            <wp:extent cx="2979855" cy="3184578"/>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9855" cy="3184578"/>
                    </a:xfrm>
                    <a:prstGeom prst="rect">
                      <a:avLst/>
                    </a:prstGeom>
                    <a:noFill/>
                    <a:ln>
                      <a:noFill/>
                    </a:ln>
                  </pic:spPr>
                </pic:pic>
              </a:graphicData>
            </a:graphic>
          </wp:inline>
        </w:drawing>
      </w:r>
    </w:p>
    <w:p w14:paraId="6333B722" w14:textId="6E6A8733" w:rsidR="00A771A7" w:rsidRPr="00CA1974" w:rsidRDefault="00A771A7" w:rsidP="003A69EF">
      <w:pPr>
        <w:jc w:val="center"/>
        <w:rPr>
          <w:rFonts w:ascii="Times" w:hAnsi="Times" w:cs="Times New Roman"/>
        </w:rPr>
      </w:pPr>
      <w:r w:rsidRPr="00CA1974">
        <w:rPr>
          <w:rFonts w:ascii="Times" w:hAnsi="Times" w:cs="Times New Roman"/>
          <w:b/>
        </w:rPr>
        <w:t>Figure 5. Programme de planning familial et évolution de la fécondité en Algérie</w:t>
      </w:r>
      <w:r w:rsidRPr="00CA1974">
        <w:rPr>
          <w:rFonts w:ascii="Times" w:hAnsi="Times" w:cs="Times New Roman"/>
          <w:b/>
        </w:rPr>
        <w:br/>
      </w:r>
      <w:r w:rsidR="00F83B9A" w:rsidRPr="00CA1974">
        <w:rPr>
          <w:rFonts w:ascii="Times" w:hAnsi="Times" w:cs="Times New Roman"/>
        </w:rPr>
        <w:t>(S</w:t>
      </w:r>
      <w:r w:rsidRPr="00CA1974">
        <w:rPr>
          <w:rFonts w:ascii="Times" w:hAnsi="Times" w:cs="Times New Roman"/>
        </w:rPr>
        <w:t>ources</w:t>
      </w:r>
      <w:r w:rsidR="00F83B9A" w:rsidRPr="00CA1974">
        <w:rPr>
          <w:rFonts w:ascii="Times" w:hAnsi="Times" w:cs="Times New Roman"/>
        </w:rPr>
        <w:t> : voir figure 1</w:t>
      </w:r>
      <w:r w:rsidRPr="00CA1974">
        <w:rPr>
          <w:rFonts w:ascii="Times" w:hAnsi="Times" w:cs="Times New Roman"/>
        </w:rPr>
        <w:t>)</w:t>
      </w:r>
    </w:p>
    <w:p w14:paraId="52058DB6" w14:textId="77777777" w:rsidR="00856FF1" w:rsidRPr="00CA1974" w:rsidRDefault="00856FF1" w:rsidP="00CA1974">
      <w:pPr>
        <w:jc w:val="both"/>
        <w:rPr>
          <w:rFonts w:ascii="Times" w:hAnsi="Times" w:cs="Times New Roman"/>
        </w:rPr>
      </w:pPr>
      <w:r w:rsidRPr="00CA1974">
        <w:rPr>
          <w:rFonts w:ascii="Times" w:hAnsi="Times" w:cs="Times New Roman"/>
        </w:rPr>
        <w:t xml:space="preserve">Plus flagrante encore fut le contraste entre politique de limitation des naissances et évolution de la fécondité au cours des 15 premières années du XXIe siècle. En effet, en 2001, considérant les effets du PNMCD insuffisants, le gouvernement algérien a adopté une série de mesures visant à le renforcer (MSP, 2003). Or c’est justement dans cette période que la fécondité a brusquement rebondi. </w:t>
      </w:r>
    </w:p>
    <w:p w14:paraId="3A1A58BB" w14:textId="30EF4FC3" w:rsidR="00856FF1" w:rsidRPr="00CA1974" w:rsidRDefault="00856FF1" w:rsidP="00CA1974">
      <w:pPr>
        <w:jc w:val="both"/>
        <w:rPr>
          <w:rFonts w:ascii="Times" w:hAnsi="Times" w:cs="Times New Roman"/>
        </w:rPr>
      </w:pPr>
      <w:r w:rsidRPr="00CA1974">
        <w:rPr>
          <w:rFonts w:ascii="Times" w:hAnsi="Times" w:cs="Times New Roman"/>
        </w:rPr>
        <w:t>Il faut donc se tourner vers d’autres facteurs que les politiques de limitation des naissance</w:t>
      </w:r>
      <w:r w:rsidR="00205841" w:rsidRPr="00CA1974">
        <w:rPr>
          <w:rFonts w:ascii="Times" w:hAnsi="Times" w:cs="Times New Roman"/>
        </w:rPr>
        <w:t>s</w:t>
      </w:r>
      <w:r w:rsidRPr="00CA1974">
        <w:rPr>
          <w:rFonts w:ascii="Times" w:hAnsi="Times" w:cs="Times New Roman"/>
        </w:rPr>
        <w:t xml:space="preserve">, tant pour expliquer </w:t>
      </w:r>
      <w:r w:rsidR="000D1B14" w:rsidRPr="00CA1974">
        <w:rPr>
          <w:rFonts w:ascii="Times" w:hAnsi="Times" w:cs="Times New Roman"/>
        </w:rPr>
        <w:t>l</w:t>
      </w:r>
      <w:r w:rsidRPr="00CA1974">
        <w:rPr>
          <w:rFonts w:ascii="Times" w:hAnsi="Times" w:cs="Times New Roman"/>
        </w:rPr>
        <w:t>a chute</w:t>
      </w:r>
      <w:r w:rsidR="000D1B14" w:rsidRPr="00CA1974">
        <w:rPr>
          <w:rFonts w:ascii="Times" w:hAnsi="Times" w:cs="Times New Roman"/>
        </w:rPr>
        <w:t xml:space="preserve"> très</w:t>
      </w:r>
      <w:r w:rsidRPr="00CA1974">
        <w:rPr>
          <w:rFonts w:ascii="Times" w:hAnsi="Times" w:cs="Times New Roman"/>
        </w:rPr>
        <w:t xml:space="preserve"> rapide d</w:t>
      </w:r>
      <w:r w:rsidR="000D1B14" w:rsidRPr="00CA1974">
        <w:rPr>
          <w:rFonts w:ascii="Times" w:hAnsi="Times" w:cs="Times New Roman"/>
        </w:rPr>
        <w:t>e la fécondité dans les trente dernières années du XXe siècle que sa remontée totalement inattendue de quinze dernières années.</w:t>
      </w:r>
    </w:p>
    <w:p w14:paraId="1FCAE111" w14:textId="77777777" w:rsidR="000D1B14" w:rsidRPr="00CA1974" w:rsidRDefault="000D1B14" w:rsidP="00CA1974">
      <w:pPr>
        <w:jc w:val="both"/>
        <w:rPr>
          <w:rFonts w:ascii="Times" w:hAnsi="Times" w:cs="Times New Roman"/>
          <w:b/>
        </w:rPr>
      </w:pPr>
      <w:r w:rsidRPr="00CA1974">
        <w:rPr>
          <w:rFonts w:ascii="Times" w:hAnsi="Times" w:cs="Times New Roman"/>
          <w:b/>
        </w:rPr>
        <w:lastRenderedPageBreak/>
        <w:t xml:space="preserve">L’importance capitale des changements économiques et </w:t>
      </w:r>
      <w:r w:rsidR="00AA408D" w:rsidRPr="00CA1974">
        <w:rPr>
          <w:rFonts w:ascii="Times" w:hAnsi="Times" w:cs="Times New Roman"/>
          <w:b/>
        </w:rPr>
        <w:t>sociaux</w:t>
      </w:r>
    </w:p>
    <w:p w14:paraId="45290891" w14:textId="77777777" w:rsidR="000D1B14" w:rsidRPr="00CA1974" w:rsidRDefault="000D1B14" w:rsidP="00CA1974">
      <w:pPr>
        <w:jc w:val="both"/>
        <w:rPr>
          <w:rFonts w:ascii="Times" w:hAnsi="Times" w:cs="Times New Roman"/>
          <w:i/>
        </w:rPr>
      </w:pPr>
      <w:r w:rsidRPr="00CA1974">
        <w:rPr>
          <w:rFonts w:ascii="Times" w:hAnsi="Times" w:cs="Times New Roman"/>
          <w:i/>
        </w:rPr>
        <w:t>L’urbanisation</w:t>
      </w:r>
      <w:r w:rsidR="00F605CD" w:rsidRPr="00CA1974">
        <w:rPr>
          <w:rFonts w:ascii="Times" w:hAnsi="Times" w:cs="Times New Roman"/>
          <w:i/>
        </w:rPr>
        <w:t> : villes précurseurs des changements</w:t>
      </w:r>
    </w:p>
    <w:p w14:paraId="523A6FC7" w14:textId="2ECC6C89" w:rsidR="00722498" w:rsidRPr="00CA1974" w:rsidRDefault="000D1B14" w:rsidP="00CA1974">
      <w:pPr>
        <w:jc w:val="both"/>
        <w:rPr>
          <w:rFonts w:ascii="Times" w:hAnsi="Times" w:cs="Times New Roman"/>
        </w:rPr>
      </w:pPr>
      <w:r w:rsidRPr="00CA1974">
        <w:rPr>
          <w:rFonts w:ascii="Times" w:hAnsi="Times" w:cs="Times New Roman"/>
        </w:rPr>
        <w:t>Parmi ces facteurs, on peut tout d’abord évoquer l’u</w:t>
      </w:r>
      <w:r w:rsidR="000E5327" w:rsidRPr="00CA1974">
        <w:rPr>
          <w:rFonts w:ascii="Times" w:hAnsi="Times" w:cs="Times New Roman"/>
        </w:rPr>
        <w:t>rbanisation</w:t>
      </w:r>
      <w:r w:rsidRPr="00CA1974">
        <w:rPr>
          <w:rFonts w:ascii="Times" w:hAnsi="Times" w:cs="Times New Roman"/>
        </w:rPr>
        <w:t>. Cette dernière n’est sans doute pas un facteur direct des changement</w:t>
      </w:r>
      <w:r w:rsidR="001F25F9" w:rsidRPr="00CA1974">
        <w:rPr>
          <w:rFonts w:ascii="Times" w:hAnsi="Times" w:cs="Times New Roman"/>
        </w:rPr>
        <w:t>s</w:t>
      </w:r>
      <w:r w:rsidRPr="00CA1974">
        <w:rPr>
          <w:rFonts w:ascii="Times" w:hAnsi="Times" w:cs="Times New Roman"/>
        </w:rPr>
        <w:t xml:space="preserve"> de comportement féconds mais elle en est un puissant catalyseur en ce sens qu’elle rend plus aisé la diffusion de changement-clé </w:t>
      </w:r>
      <w:r w:rsidR="003D191A" w:rsidRPr="00CA1974">
        <w:rPr>
          <w:rFonts w:ascii="Times" w:hAnsi="Times" w:cs="Times New Roman"/>
        </w:rPr>
        <w:t xml:space="preserve">pour </w:t>
      </w:r>
      <w:r w:rsidRPr="00CA1974">
        <w:rPr>
          <w:rFonts w:ascii="Times" w:hAnsi="Times" w:cs="Times New Roman"/>
        </w:rPr>
        <w:t xml:space="preserve">l’évolution de la fécondité : baisse de la mortalité infantile grâce à un accès plus facile aux services sanitaires, </w:t>
      </w:r>
      <w:r w:rsidR="001F25F9" w:rsidRPr="00CA1974">
        <w:rPr>
          <w:rFonts w:ascii="Times" w:hAnsi="Times" w:cs="Times New Roman"/>
        </w:rPr>
        <w:t>diffusion de l’instruction grâce aux faibles distances entre logements et écoles, accès des femmes au travail salarié, etc. Il serait faux de dire que la diffusion de la baisse de la fécondité a surtout été le fait des zones urbaine</w:t>
      </w:r>
      <w:r w:rsidR="003D191A" w:rsidRPr="00CA1974">
        <w:rPr>
          <w:rFonts w:ascii="Times" w:hAnsi="Times" w:cs="Times New Roman"/>
        </w:rPr>
        <w:t>s</w:t>
      </w:r>
      <w:r w:rsidR="001F25F9" w:rsidRPr="00CA1974">
        <w:rPr>
          <w:rFonts w:ascii="Times" w:hAnsi="Times" w:cs="Times New Roman"/>
        </w:rPr>
        <w:t>. Bien au contraire, elle a assez rapidement to</w:t>
      </w:r>
      <w:r w:rsidR="00722498" w:rsidRPr="00CA1974">
        <w:rPr>
          <w:rFonts w:ascii="Times" w:hAnsi="Times" w:cs="Times New Roman"/>
        </w:rPr>
        <w:t>uché l’ensemble du monde rural</w:t>
      </w:r>
      <w:r w:rsidR="001F25F9" w:rsidRPr="00CA1974">
        <w:rPr>
          <w:rFonts w:ascii="Times" w:hAnsi="Times" w:cs="Times New Roman"/>
        </w:rPr>
        <w:t xml:space="preserve">. Néanmoins, dès le départ, à la fin des années 1960 alors que la fécondité était au plus haut, elle était </w:t>
      </w:r>
      <w:r w:rsidR="00722498" w:rsidRPr="00CA1974">
        <w:rPr>
          <w:rFonts w:ascii="Times" w:hAnsi="Times" w:cs="Times New Roman"/>
        </w:rPr>
        <w:t>nettement moins élevée en ville qu’à la campagne</w:t>
      </w:r>
      <w:r w:rsidR="00352EC2" w:rsidRPr="00CA1974">
        <w:rPr>
          <w:rFonts w:ascii="Times" w:hAnsi="Times" w:cs="Times New Roman"/>
        </w:rPr>
        <w:t xml:space="preserve">. </w:t>
      </w:r>
      <w:r w:rsidR="00722498" w:rsidRPr="00CA1974">
        <w:rPr>
          <w:rFonts w:ascii="Times" w:hAnsi="Times" w:cs="Times New Roman"/>
        </w:rPr>
        <w:t>En Algérie, par exemple, e</w:t>
      </w:r>
      <w:r w:rsidR="00FF08CB" w:rsidRPr="00CA1974">
        <w:rPr>
          <w:rFonts w:ascii="Times" w:hAnsi="Times" w:cs="Times New Roman"/>
        </w:rPr>
        <w:t>n 1968-69, taux de</w:t>
      </w:r>
      <w:r w:rsidR="00722498" w:rsidRPr="00CA1974">
        <w:rPr>
          <w:rFonts w:ascii="Times" w:hAnsi="Times" w:cs="Times New Roman"/>
        </w:rPr>
        <w:t xml:space="preserve"> fécondité totale (TFT) était de</w:t>
      </w:r>
      <w:r w:rsidR="00FF08CB" w:rsidRPr="00CA1974">
        <w:rPr>
          <w:rFonts w:ascii="Times" w:hAnsi="Times" w:cs="Times New Roman"/>
        </w:rPr>
        <w:t xml:space="preserve"> 7,3 enfants par femme en milieu urbain contre 8,5 en milieu rural</w:t>
      </w:r>
      <w:r w:rsidR="00014909" w:rsidRPr="00CA1974">
        <w:rPr>
          <w:rFonts w:ascii="Times" w:hAnsi="Times" w:cs="Times New Roman"/>
        </w:rPr>
        <w:t xml:space="preserve"> (</w:t>
      </w:r>
      <w:r w:rsidR="00DF1E9E" w:rsidRPr="00CA1974">
        <w:rPr>
          <w:rFonts w:ascii="Times" w:hAnsi="Times" w:cs="Times New Roman"/>
        </w:rPr>
        <w:t>Vallin 1973</w:t>
      </w:r>
      <w:r w:rsidR="00014909" w:rsidRPr="00CA1974">
        <w:rPr>
          <w:rFonts w:ascii="Times" w:hAnsi="Times" w:cs="Times New Roman"/>
        </w:rPr>
        <w:t>, 2006</w:t>
      </w:r>
      <w:r w:rsidR="00FF08CB" w:rsidRPr="00CA1974">
        <w:rPr>
          <w:rFonts w:ascii="Times" w:hAnsi="Times" w:cs="Times New Roman"/>
        </w:rPr>
        <w:t xml:space="preserve">). </w:t>
      </w:r>
      <w:r w:rsidR="00352EC2" w:rsidRPr="00CA1974">
        <w:rPr>
          <w:rFonts w:ascii="Times" w:hAnsi="Times" w:cs="Times New Roman"/>
        </w:rPr>
        <w:t xml:space="preserve">Mais surtout, lorsque la fécondité a commencé à baisser profondément, elle l’a d’abord </w:t>
      </w:r>
      <w:r w:rsidR="008309DE" w:rsidRPr="00CA1974">
        <w:rPr>
          <w:rFonts w:ascii="Times" w:hAnsi="Times" w:cs="Times New Roman"/>
        </w:rPr>
        <w:t>fait</w:t>
      </w:r>
      <w:r w:rsidR="00FF08CB" w:rsidRPr="00CA1974">
        <w:rPr>
          <w:rFonts w:ascii="Times" w:hAnsi="Times" w:cs="Times New Roman"/>
        </w:rPr>
        <w:t xml:space="preserve"> beaucoup plus rapide</w:t>
      </w:r>
      <w:r w:rsidR="003D191A" w:rsidRPr="00CA1974">
        <w:rPr>
          <w:rFonts w:ascii="Times" w:hAnsi="Times" w:cs="Times New Roman"/>
        </w:rPr>
        <w:t>ment</w:t>
      </w:r>
      <w:r w:rsidR="00FF08CB" w:rsidRPr="00CA1974">
        <w:rPr>
          <w:rFonts w:ascii="Times" w:hAnsi="Times" w:cs="Times New Roman"/>
        </w:rPr>
        <w:t xml:space="preserve"> en ville</w:t>
      </w:r>
      <w:r w:rsidR="00722498" w:rsidRPr="00CA1974">
        <w:rPr>
          <w:rFonts w:ascii="Times" w:hAnsi="Times" w:cs="Times New Roman"/>
        </w:rPr>
        <w:t xml:space="preserve"> </w:t>
      </w:r>
      <w:r w:rsidR="00DF1E9E" w:rsidRPr="00CA1974">
        <w:rPr>
          <w:rFonts w:ascii="Times" w:hAnsi="Times" w:cs="Times New Roman"/>
        </w:rPr>
        <w:t xml:space="preserve">(Ouadah-Bedidi et Vallin, 2006) </w:t>
      </w:r>
      <w:r w:rsidR="00722498" w:rsidRPr="00CA1974">
        <w:rPr>
          <w:rFonts w:ascii="Times" w:hAnsi="Times" w:cs="Times New Roman"/>
        </w:rPr>
        <w:t>(figure 6)</w:t>
      </w:r>
      <w:r w:rsidR="008309DE" w:rsidRPr="00CA1974">
        <w:rPr>
          <w:rFonts w:ascii="Times" w:hAnsi="Times" w:cs="Times New Roman"/>
        </w:rPr>
        <w:t>.</w:t>
      </w:r>
      <w:r w:rsidR="00FF08CB" w:rsidRPr="00CA1974">
        <w:rPr>
          <w:rFonts w:ascii="Times" w:hAnsi="Times" w:cs="Times New Roman"/>
        </w:rPr>
        <w:t xml:space="preserve"> </w:t>
      </w:r>
      <w:r w:rsidR="00DF1E9E" w:rsidRPr="00CA1974">
        <w:rPr>
          <w:rFonts w:ascii="Times" w:hAnsi="Times" w:cs="Times New Roman"/>
        </w:rPr>
        <w:t>De 1970 à 1986, le TFT a chuté de 40% en villes contre moins de 20 % en zones rurales (Ouadah-Bedidi 2004), l’écart entre villes et campagnes passant alors par son maximum (4,5 enfants par femme en urbain contre 7,1 en rural, soit une différence de 2,6 enfants au lieu de 1,2 en 1970). Mais par la suite villes et campagnes ont convergé grâce à une remarquable accélération de la baisse en milieu rural (Ouadah-Bedidi et Vallin, 2006). En 1998, l’écart n’est plus que de 0,6 enfants par femme (3 enfants par femme en milieu rural contre 2,4 en milieu urbain. Et dès cette année-là la fécondité est tombée au-dessous du seuil de remplacement dans Quelques grandes villes (1,9 à Alger, Annaba, 2,0 à Tizi-Ouzou</w:t>
      </w:r>
      <w:r w:rsidR="006331EB">
        <w:rPr>
          <w:rFonts w:ascii="Times" w:hAnsi="Times" w:cs="Times New Roman"/>
        </w:rPr>
        <w:t>)</w:t>
      </w:r>
      <w:r w:rsidR="00DF1E9E" w:rsidRPr="00CA1974">
        <w:rPr>
          <w:rFonts w:ascii="Times" w:hAnsi="Times" w:cs="Times New Roman"/>
        </w:rPr>
        <w:t>, avant même qu’elle n’ait atteint son minimum national de 2.2 enfants par femme en 2002.</w:t>
      </w:r>
    </w:p>
    <w:p w14:paraId="26DEFB9D" w14:textId="77777777" w:rsidR="00722498" w:rsidRPr="00CA1974" w:rsidRDefault="00F83B9A" w:rsidP="003A69EF">
      <w:pPr>
        <w:jc w:val="center"/>
        <w:rPr>
          <w:rFonts w:ascii="Times" w:hAnsi="Times" w:cs="Times New Roman"/>
        </w:rPr>
      </w:pPr>
      <w:r w:rsidRPr="00CA1974">
        <w:rPr>
          <w:rFonts w:ascii="Times" w:hAnsi="Times"/>
          <w:noProof/>
          <w:lang w:eastAsia="fr-FR"/>
        </w:rPr>
        <w:drawing>
          <wp:inline distT="0" distB="0" distL="0" distR="0" wp14:anchorId="3E566051" wp14:editId="12B9DFD1">
            <wp:extent cx="2880360" cy="2320653"/>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3102" cy="2322862"/>
                    </a:xfrm>
                    <a:prstGeom prst="rect">
                      <a:avLst/>
                    </a:prstGeom>
                    <a:noFill/>
                    <a:ln>
                      <a:noFill/>
                    </a:ln>
                  </pic:spPr>
                </pic:pic>
              </a:graphicData>
            </a:graphic>
          </wp:inline>
        </w:drawing>
      </w:r>
    </w:p>
    <w:p w14:paraId="5367731A" w14:textId="07D1AB9D" w:rsidR="00722498" w:rsidRPr="00CA1974" w:rsidRDefault="00722498" w:rsidP="003A69EF">
      <w:pPr>
        <w:jc w:val="center"/>
        <w:rPr>
          <w:rFonts w:ascii="Times" w:hAnsi="Times" w:cs="Times New Roman"/>
        </w:rPr>
      </w:pPr>
      <w:r w:rsidRPr="00CA1974">
        <w:rPr>
          <w:rFonts w:ascii="Times" w:hAnsi="Times" w:cs="Times New Roman"/>
          <w:b/>
        </w:rPr>
        <w:t>Figure 6. Évolution du taux de fécondité totale selon le milieu de résidence en Algérie</w:t>
      </w:r>
      <w:r w:rsidRPr="00CA1974">
        <w:rPr>
          <w:rFonts w:ascii="Times" w:hAnsi="Times" w:cs="Times New Roman"/>
          <w:b/>
        </w:rPr>
        <w:br/>
      </w:r>
      <w:r w:rsidRPr="00CA1974">
        <w:rPr>
          <w:rFonts w:ascii="Times" w:hAnsi="Times" w:cs="Times New Roman"/>
        </w:rPr>
        <w:t>(source</w:t>
      </w:r>
      <w:r w:rsidR="00AD0A83" w:rsidRPr="00CA1974">
        <w:rPr>
          <w:rFonts w:ascii="Times" w:hAnsi="Times" w:cs="Times New Roman"/>
        </w:rPr>
        <w:t>s :</w:t>
      </w:r>
      <w:r w:rsidRPr="00CA1974">
        <w:rPr>
          <w:rFonts w:ascii="Times" w:hAnsi="Times" w:cs="Times New Roman"/>
        </w:rPr>
        <w:t>)</w:t>
      </w:r>
    </w:p>
    <w:p w14:paraId="07B4912D" w14:textId="1CA99614" w:rsidR="00AD0A83" w:rsidRPr="00CA1974" w:rsidRDefault="00AD0A83" w:rsidP="00CA1974">
      <w:pPr>
        <w:jc w:val="both"/>
        <w:rPr>
          <w:rFonts w:ascii="Times" w:hAnsi="Times" w:cs="Times New Roman"/>
          <w:sz w:val="18"/>
          <w:szCs w:val="18"/>
        </w:rPr>
      </w:pPr>
      <w:r w:rsidRPr="00DE6FBA">
        <w:rPr>
          <w:rFonts w:ascii="Times" w:hAnsi="Times"/>
          <w:b/>
          <w:i/>
          <w:sz w:val="18"/>
          <w:szCs w:val="18"/>
        </w:rPr>
        <w:t>Recensements </w:t>
      </w:r>
      <w:r w:rsidRPr="00DE6FBA">
        <w:rPr>
          <w:rFonts w:ascii="Times" w:hAnsi="Times"/>
          <w:b/>
          <w:sz w:val="18"/>
          <w:szCs w:val="18"/>
        </w:rPr>
        <w:t>:</w:t>
      </w:r>
      <w:r w:rsidRPr="003A69EF">
        <w:rPr>
          <w:rFonts w:ascii="Times" w:hAnsi="Times"/>
          <w:sz w:val="18"/>
          <w:szCs w:val="18"/>
        </w:rPr>
        <w:t xml:space="preserve"> 1997 (Ouadah et Vallin, 2006) ; 2007 (ONS 2011). </w:t>
      </w:r>
      <w:r w:rsidRPr="003A69EF">
        <w:rPr>
          <w:rFonts w:ascii="Times" w:hAnsi="Times"/>
          <w:b/>
          <w:i/>
          <w:sz w:val="18"/>
          <w:szCs w:val="18"/>
        </w:rPr>
        <w:t>Enquêtes</w:t>
      </w:r>
      <w:r w:rsidRPr="003A69EF">
        <w:rPr>
          <w:rFonts w:ascii="Times" w:hAnsi="Times"/>
          <w:b/>
          <w:sz w:val="18"/>
          <w:szCs w:val="18"/>
        </w:rPr>
        <w:t xml:space="preserve"> : </w:t>
      </w:r>
      <w:r w:rsidRPr="003A69EF">
        <w:rPr>
          <w:rFonts w:ascii="Times" w:hAnsi="Times"/>
          <w:sz w:val="18"/>
          <w:szCs w:val="18"/>
        </w:rPr>
        <w:t>1970,</w:t>
      </w:r>
      <w:r w:rsidRPr="003A69EF">
        <w:rPr>
          <w:rFonts w:ascii="Times" w:hAnsi="Times"/>
          <w:b/>
          <w:sz w:val="18"/>
          <w:szCs w:val="18"/>
        </w:rPr>
        <w:t xml:space="preserve"> </w:t>
      </w:r>
      <w:r w:rsidRPr="00EA54F0">
        <w:rPr>
          <w:rFonts w:ascii="Times" w:hAnsi="Times"/>
          <w:i/>
          <w:sz w:val="18"/>
          <w:szCs w:val="18"/>
        </w:rPr>
        <w:t>EN</w:t>
      </w:r>
      <w:r w:rsidRPr="003E5338">
        <w:rPr>
          <w:rFonts w:ascii="Times" w:hAnsi="Times"/>
          <w:i/>
          <w:sz w:val="18"/>
          <w:szCs w:val="18"/>
        </w:rPr>
        <w:t>SP</w:t>
      </w:r>
      <w:r w:rsidRPr="008304F6">
        <w:rPr>
          <w:rFonts w:ascii="Times" w:hAnsi="Times"/>
          <w:sz w:val="18"/>
          <w:szCs w:val="18"/>
        </w:rPr>
        <w:t xml:space="preserve"> (CNRES, 1974b) ; 1985, </w:t>
      </w:r>
      <w:r w:rsidRPr="008304F6">
        <w:rPr>
          <w:rFonts w:ascii="Times" w:hAnsi="Times"/>
          <w:i/>
          <w:sz w:val="18"/>
          <w:szCs w:val="18"/>
        </w:rPr>
        <w:t>ENAF</w:t>
      </w:r>
      <w:r w:rsidRPr="008304F6">
        <w:rPr>
          <w:rFonts w:ascii="Times" w:hAnsi="Times"/>
          <w:sz w:val="18"/>
          <w:szCs w:val="18"/>
        </w:rPr>
        <w:t xml:space="preserve"> (Kouaouci, 1992) ; 1990, </w:t>
      </w:r>
      <w:r w:rsidRPr="007169B7">
        <w:rPr>
          <w:rFonts w:ascii="Times" w:hAnsi="Times"/>
          <w:i/>
          <w:sz w:val="18"/>
          <w:szCs w:val="18"/>
        </w:rPr>
        <w:t>Papchild</w:t>
      </w:r>
      <w:r w:rsidRPr="002E60FB">
        <w:rPr>
          <w:rFonts w:ascii="Times" w:hAnsi="Times"/>
          <w:sz w:val="18"/>
          <w:szCs w:val="18"/>
        </w:rPr>
        <w:t xml:space="preserve"> (ONS et al., 1994) ; 2001, </w:t>
      </w:r>
      <w:r w:rsidRPr="007B04BD">
        <w:rPr>
          <w:rFonts w:ascii="Times" w:hAnsi="Times"/>
          <w:i/>
          <w:sz w:val="18"/>
          <w:szCs w:val="18"/>
        </w:rPr>
        <w:t>Papfam</w:t>
      </w:r>
      <w:r w:rsidRPr="00FA0A8E">
        <w:rPr>
          <w:rFonts w:ascii="Times" w:hAnsi="Times"/>
          <w:sz w:val="18"/>
          <w:szCs w:val="18"/>
        </w:rPr>
        <w:t xml:space="preserve">, (MSP et al., 2004) ; 2011, </w:t>
      </w:r>
      <w:r w:rsidRPr="00FA0A8E">
        <w:rPr>
          <w:rFonts w:ascii="Times" w:hAnsi="Times"/>
          <w:i/>
          <w:sz w:val="18"/>
          <w:szCs w:val="18"/>
        </w:rPr>
        <w:t>MICS-4</w:t>
      </w:r>
      <w:r w:rsidRPr="00120FC7">
        <w:rPr>
          <w:rFonts w:ascii="Times" w:hAnsi="Times"/>
          <w:sz w:val="18"/>
          <w:szCs w:val="18"/>
        </w:rPr>
        <w:t xml:space="preserve"> (MSP et al., 2015). </w:t>
      </w:r>
    </w:p>
    <w:p w14:paraId="42B787B5" w14:textId="77777777" w:rsidR="00722498" w:rsidRPr="00CA1974" w:rsidRDefault="00722498" w:rsidP="00CA1974">
      <w:pPr>
        <w:jc w:val="both"/>
        <w:rPr>
          <w:rFonts w:ascii="Times" w:hAnsi="Times" w:cs="Times New Roman"/>
        </w:rPr>
      </w:pPr>
    </w:p>
    <w:p w14:paraId="6C752B93" w14:textId="7C0E3173" w:rsidR="001A3E00" w:rsidRPr="00CA1974" w:rsidRDefault="00B404A5" w:rsidP="00CA1974">
      <w:pPr>
        <w:jc w:val="both"/>
        <w:rPr>
          <w:rFonts w:ascii="Times" w:hAnsi="Times" w:cs="Times New Roman"/>
        </w:rPr>
      </w:pPr>
      <w:r w:rsidRPr="00CA1974">
        <w:rPr>
          <w:rFonts w:ascii="Times" w:hAnsi="Times" w:cs="Times New Roman"/>
        </w:rPr>
        <w:t xml:space="preserve">Incontestablement </w:t>
      </w:r>
      <w:r w:rsidR="003D191A" w:rsidRPr="00CA1974">
        <w:rPr>
          <w:rFonts w:ascii="Times" w:hAnsi="Times" w:cs="Times New Roman"/>
        </w:rPr>
        <w:t>l’urbanisation</w:t>
      </w:r>
      <w:r w:rsidRPr="00CA1974">
        <w:rPr>
          <w:rFonts w:ascii="Times" w:hAnsi="Times" w:cs="Times New Roman"/>
        </w:rPr>
        <w:t xml:space="preserve"> a été </w:t>
      </w:r>
      <w:r w:rsidR="003D191A" w:rsidRPr="00CA1974">
        <w:rPr>
          <w:rFonts w:ascii="Times" w:hAnsi="Times" w:cs="Times New Roman"/>
        </w:rPr>
        <w:t xml:space="preserve">un phénomène </w:t>
      </w:r>
      <w:r w:rsidRPr="00CA1974">
        <w:rPr>
          <w:rFonts w:ascii="Times" w:hAnsi="Times" w:cs="Times New Roman"/>
        </w:rPr>
        <w:t>précurseur de la baisse de la fécondité algérienne et il en est allé de même en Tunisie et au Maroc.</w:t>
      </w:r>
      <w:r w:rsidR="003659F5" w:rsidRPr="00CA1974">
        <w:rPr>
          <w:rFonts w:ascii="Times" w:hAnsi="Times" w:cs="Times New Roman"/>
        </w:rPr>
        <w:t xml:space="preserve"> Cela va bien sûr de pair avec le fait que la généralisation de l’instruction primaire, puis secondaire a été plus précoce et, dans un premier temps, </w:t>
      </w:r>
      <w:r w:rsidR="003659F5" w:rsidRPr="00CA1974">
        <w:rPr>
          <w:rFonts w:ascii="Times" w:hAnsi="Times" w:cs="Times New Roman"/>
        </w:rPr>
        <w:lastRenderedPageBreak/>
        <w:t>plus rapide en villes, avant que les campagnes rattrapent en grande partie leur retard, tout comme avec l’avantage des villes pour le développemen</w:t>
      </w:r>
      <w:r w:rsidR="003D191A" w:rsidRPr="00CA1974">
        <w:rPr>
          <w:rFonts w:ascii="Times" w:hAnsi="Times" w:cs="Times New Roman"/>
        </w:rPr>
        <w:t>t économique et social dans presque tous les</w:t>
      </w:r>
      <w:r w:rsidR="003659F5" w:rsidRPr="00CA1974">
        <w:rPr>
          <w:rFonts w:ascii="Times" w:hAnsi="Times" w:cs="Times New Roman"/>
        </w:rPr>
        <w:t xml:space="preserve"> domaines. Mais aussi, paradoxalement, quand ce dernier se heurte à la crise et que, paradoxalement, cette crise renforce la volonté des couples de réduire leur fécondité (</w:t>
      </w:r>
      <w:r w:rsidR="001A3E00" w:rsidRPr="00CA1974">
        <w:rPr>
          <w:rFonts w:ascii="Times" w:hAnsi="Times"/>
        </w:rPr>
        <w:t xml:space="preserve">Lesthaeghe, 1989 ; </w:t>
      </w:r>
      <w:r w:rsidR="003659F5" w:rsidRPr="00CA1974">
        <w:rPr>
          <w:rFonts w:ascii="Times" w:hAnsi="Times" w:cs="Times New Roman"/>
        </w:rPr>
        <w:t>Cosio</w:t>
      </w:r>
      <w:r w:rsidR="001A3E00" w:rsidRPr="00CA1974">
        <w:rPr>
          <w:rFonts w:ascii="Times" w:hAnsi="Times" w:cs="Times New Roman"/>
        </w:rPr>
        <w:t>, 1995 ; Vimard, 1996</w:t>
      </w:r>
      <w:r w:rsidR="003659F5" w:rsidRPr="00CA1974">
        <w:rPr>
          <w:rFonts w:ascii="Times" w:hAnsi="Times" w:cs="Times New Roman"/>
        </w:rPr>
        <w:t>) ce sont les villes qui sont les plus touchées par la montée du chômage et de la pauvreté</w:t>
      </w:r>
      <w:r w:rsidR="003D191A" w:rsidRPr="00CA1974">
        <w:rPr>
          <w:rFonts w:ascii="Times" w:hAnsi="Times" w:cs="Times New Roman"/>
        </w:rPr>
        <w:t xml:space="preserve"> et surtout, quand les gens ont connu les bienfaits de la croissance économique et que celle-ci n’est plus au rendez-vous, la perte de confiance en l’avenir est très aigu et le désir de faire des enfants très affaibli</w:t>
      </w:r>
      <w:r w:rsidR="003659F5" w:rsidRPr="00CA1974">
        <w:rPr>
          <w:rFonts w:ascii="Times" w:hAnsi="Times" w:cs="Times New Roman"/>
        </w:rPr>
        <w:t>. Enfin, les villes sont aussi, et peut-être surtout ici, le lieu privilégié de la diffusion des nouveaux comportements, nota</w:t>
      </w:r>
      <w:r w:rsidR="00F605CD" w:rsidRPr="00CA1974">
        <w:rPr>
          <w:rFonts w:ascii="Times" w:hAnsi="Times" w:cs="Times New Roman"/>
        </w:rPr>
        <w:t xml:space="preserve">mment ceux qui remettent en cause les modèles familiaux ancestraux, tant en matière de nuptialité que de </w:t>
      </w:r>
      <w:r w:rsidR="0052051B" w:rsidRPr="00CA1974">
        <w:rPr>
          <w:rFonts w:ascii="Times" w:hAnsi="Times" w:cs="Times New Roman"/>
        </w:rPr>
        <w:t>procréation.</w:t>
      </w:r>
    </w:p>
    <w:p w14:paraId="02C1BD1E" w14:textId="77777777" w:rsidR="000E5327" w:rsidRPr="00CA1974" w:rsidRDefault="003D191A" w:rsidP="00CA1974">
      <w:pPr>
        <w:jc w:val="both"/>
        <w:rPr>
          <w:rFonts w:ascii="Times" w:hAnsi="Times" w:cs="Times New Roman"/>
        </w:rPr>
      </w:pPr>
      <w:r w:rsidRPr="00CA1974">
        <w:rPr>
          <w:rFonts w:ascii="Times" w:hAnsi="Times" w:cs="Times New Roman"/>
        </w:rPr>
        <w:t>De</w:t>
      </w:r>
      <w:r w:rsidR="00DF1E9E" w:rsidRPr="00CA1974">
        <w:rPr>
          <w:rFonts w:ascii="Times" w:hAnsi="Times" w:cs="Times New Roman"/>
        </w:rPr>
        <w:t xml:space="preserve"> manière</w:t>
      </w:r>
      <w:r w:rsidRPr="00CA1974">
        <w:rPr>
          <w:rFonts w:ascii="Times" w:hAnsi="Times" w:cs="Times New Roman"/>
        </w:rPr>
        <w:t xml:space="preserve"> assez paradoxale</w:t>
      </w:r>
      <w:r w:rsidR="00F605CD" w:rsidRPr="00CA1974">
        <w:rPr>
          <w:rFonts w:ascii="Times" w:hAnsi="Times" w:cs="Times New Roman"/>
        </w:rPr>
        <w:t xml:space="preserve">, c’est aussi le milieu urbain qui a été précurseur du </w:t>
      </w:r>
      <w:r w:rsidR="00DF1E9E" w:rsidRPr="00CA1974">
        <w:rPr>
          <w:rFonts w:ascii="Times" w:hAnsi="Times" w:cs="Times New Roman"/>
        </w:rPr>
        <w:t xml:space="preserve">changement </w:t>
      </w:r>
      <w:r w:rsidR="00F605CD" w:rsidRPr="00CA1974">
        <w:rPr>
          <w:rFonts w:ascii="Times" w:hAnsi="Times" w:cs="Times New Roman"/>
        </w:rPr>
        <w:t xml:space="preserve">de tendance de la fécondité observé au </w:t>
      </w:r>
      <w:r w:rsidR="00DF1E9E" w:rsidRPr="00CA1974">
        <w:rPr>
          <w:rFonts w:ascii="Times" w:hAnsi="Times" w:cs="Times New Roman"/>
        </w:rPr>
        <w:t>tournant du siècle</w:t>
      </w:r>
      <w:r w:rsidR="00F605CD" w:rsidRPr="00CA1974">
        <w:rPr>
          <w:rFonts w:ascii="Times" w:hAnsi="Times" w:cs="Times New Roman"/>
        </w:rPr>
        <w:t>.</w:t>
      </w:r>
      <w:r w:rsidR="00DF1E9E" w:rsidRPr="00CA1974">
        <w:rPr>
          <w:rFonts w:ascii="Times" w:hAnsi="Times" w:cs="Times New Roman"/>
        </w:rPr>
        <w:t xml:space="preserve"> </w:t>
      </w:r>
      <w:r w:rsidR="003659F5" w:rsidRPr="00CA1974">
        <w:rPr>
          <w:rFonts w:ascii="Times" w:hAnsi="Times" w:cs="Times New Roman"/>
        </w:rPr>
        <w:t xml:space="preserve"> </w:t>
      </w:r>
      <w:r w:rsidR="007614D9" w:rsidRPr="00CA1974">
        <w:rPr>
          <w:rFonts w:ascii="Times" w:hAnsi="Times" w:cs="Times New Roman"/>
        </w:rPr>
        <w:t>Ce phénomène est particulièrement</w:t>
      </w:r>
      <w:r w:rsidR="00DF1E9E" w:rsidRPr="00CA1974">
        <w:rPr>
          <w:rFonts w:ascii="Times" w:hAnsi="Times" w:cs="Times New Roman"/>
        </w:rPr>
        <w:t xml:space="preserve"> flagrant en Algérie où il s’agit d’un véritable retournement. De 2002 à 2007, le TFT y est brusquement monté de 2,0 </w:t>
      </w:r>
      <w:r w:rsidR="000D4852" w:rsidRPr="00CA1974">
        <w:rPr>
          <w:rFonts w:ascii="Times" w:hAnsi="Times" w:cs="Times New Roman"/>
        </w:rPr>
        <w:t xml:space="preserve"> </w:t>
      </w:r>
      <w:r w:rsidR="00DF1E9E" w:rsidRPr="00CA1974">
        <w:rPr>
          <w:rFonts w:ascii="Times" w:hAnsi="Times" w:cs="Times New Roman"/>
        </w:rPr>
        <w:t xml:space="preserve">à 2,7 </w:t>
      </w:r>
      <w:r w:rsidR="000D4852" w:rsidRPr="00CA1974">
        <w:rPr>
          <w:rFonts w:ascii="Times" w:hAnsi="Times" w:cs="Times New Roman"/>
        </w:rPr>
        <w:t>enfants par femme en milieu urbain alors qu’en milieu rural il s’es</w:t>
      </w:r>
      <w:r w:rsidR="007614D9" w:rsidRPr="00CA1974">
        <w:rPr>
          <w:rFonts w:ascii="Times" w:hAnsi="Times" w:cs="Times New Roman"/>
        </w:rPr>
        <w:t>t à peine redressé de 2,5 à 2,7. L’année 2007 apparait ainsi comme</w:t>
      </w:r>
      <w:r w:rsidR="000D4852" w:rsidRPr="00CA1974">
        <w:rPr>
          <w:rFonts w:ascii="Times" w:hAnsi="Times" w:cs="Times New Roman"/>
        </w:rPr>
        <w:t xml:space="preserve"> la première</w:t>
      </w:r>
      <w:r w:rsidR="007614D9" w:rsidRPr="00CA1974">
        <w:rPr>
          <w:rFonts w:ascii="Times" w:hAnsi="Times" w:cs="Times New Roman"/>
        </w:rPr>
        <w:t xml:space="preserve"> </w:t>
      </w:r>
      <w:r w:rsidR="000D4852" w:rsidRPr="00CA1974">
        <w:rPr>
          <w:rFonts w:ascii="Times" w:hAnsi="Times" w:cs="Times New Roman"/>
        </w:rPr>
        <w:t>où les fécondités urbaine et rurale ont été parfaitement identiques. Toutes proportions gardées, on retrouve la même convergenc</w:t>
      </w:r>
      <w:r w:rsidR="007614D9" w:rsidRPr="00CA1974">
        <w:rPr>
          <w:rFonts w:ascii="Times" w:hAnsi="Times" w:cs="Times New Roman"/>
        </w:rPr>
        <w:t>e en Tunisie où, durant les dern</w:t>
      </w:r>
      <w:r w:rsidR="000D4852" w:rsidRPr="00CA1974">
        <w:rPr>
          <w:rFonts w:ascii="Times" w:hAnsi="Times" w:cs="Times New Roman"/>
        </w:rPr>
        <w:t xml:space="preserve">ières années du </w:t>
      </w:r>
      <w:r w:rsidR="007614D9" w:rsidRPr="00CA1974">
        <w:rPr>
          <w:rFonts w:ascii="Times" w:hAnsi="Times" w:cs="Times New Roman"/>
        </w:rPr>
        <w:t>20</w:t>
      </w:r>
      <w:r w:rsidR="000D4852" w:rsidRPr="00CA1974">
        <w:rPr>
          <w:rFonts w:ascii="Times" w:hAnsi="Times" w:cs="Times New Roman"/>
          <w:vertAlign w:val="superscript"/>
        </w:rPr>
        <w:t>e</w:t>
      </w:r>
      <w:r w:rsidR="000D4852" w:rsidRPr="00CA1974">
        <w:rPr>
          <w:rFonts w:ascii="Times" w:hAnsi="Times" w:cs="Times New Roman"/>
        </w:rPr>
        <w:t xml:space="preserve"> siècle, c’est la remontée de la fécondité urbaine qui face à une poursuite de la baisse en milieu rural a assuré la stabilisation observée au niveau national</w:t>
      </w:r>
      <w:r w:rsidR="007614D9" w:rsidRPr="00CA1974">
        <w:rPr>
          <w:rFonts w:ascii="Times" w:hAnsi="Times" w:cs="Times New Roman"/>
        </w:rPr>
        <w:t xml:space="preserve"> à partir de 1999</w:t>
      </w:r>
      <w:r w:rsidR="000D4852" w:rsidRPr="00CA1974">
        <w:rPr>
          <w:rFonts w:ascii="Times" w:hAnsi="Times" w:cs="Times New Roman"/>
        </w:rPr>
        <w:t>.</w:t>
      </w:r>
    </w:p>
    <w:p w14:paraId="5D80D6E1" w14:textId="572620AB" w:rsidR="000D4852" w:rsidRPr="00CA1974" w:rsidRDefault="000D4852" w:rsidP="00CA1974">
      <w:pPr>
        <w:jc w:val="both"/>
        <w:rPr>
          <w:rFonts w:ascii="Times" w:hAnsi="Times" w:cs="Times New Roman"/>
        </w:rPr>
      </w:pPr>
      <w:r w:rsidRPr="00CA1974">
        <w:rPr>
          <w:rFonts w:ascii="Times" w:hAnsi="Times" w:cs="Times New Roman"/>
        </w:rPr>
        <w:t xml:space="preserve">S’agissant de la période de baisse de la fécondité, il est intéressant de noter que </w:t>
      </w:r>
      <w:r w:rsidR="00F04267" w:rsidRPr="00CA1974">
        <w:rPr>
          <w:rFonts w:ascii="Times" w:hAnsi="Times" w:cs="Times New Roman"/>
        </w:rPr>
        <w:t>dans un premier temps, ces</w:t>
      </w:r>
      <w:r w:rsidRPr="00CA1974">
        <w:rPr>
          <w:rFonts w:ascii="Times" w:hAnsi="Times" w:cs="Times New Roman"/>
        </w:rPr>
        <w:t xml:space="preserve"> différence</w:t>
      </w:r>
      <w:r w:rsidR="00F04267" w:rsidRPr="00CA1974">
        <w:rPr>
          <w:rFonts w:ascii="Times" w:hAnsi="Times" w:cs="Times New Roman"/>
        </w:rPr>
        <w:t>s</w:t>
      </w:r>
      <w:r w:rsidRPr="00CA1974">
        <w:rPr>
          <w:rFonts w:ascii="Times" w:hAnsi="Times" w:cs="Times New Roman"/>
        </w:rPr>
        <w:t xml:space="preserve"> de </w:t>
      </w:r>
      <w:r w:rsidR="00F04267" w:rsidRPr="00CA1974">
        <w:rPr>
          <w:rFonts w:ascii="Times" w:hAnsi="Times" w:cs="Times New Roman"/>
        </w:rPr>
        <w:t xml:space="preserve">niveau et de </w:t>
      </w:r>
      <w:r w:rsidRPr="00CA1974">
        <w:rPr>
          <w:rFonts w:ascii="Times" w:hAnsi="Times" w:cs="Times New Roman"/>
        </w:rPr>
        <w:t>rythme entre urbain et rural ont</w:t>
      </w:r>
      <w:r w:rsidR="00F04267" w:rsidRPr="00CA1974">
        <w:rPr>
          <w:rFonts w:ascii="Times" w:hAnsi="Times" w:cs="Times New Roman"/>
        </w:rPr>
        <w:t xml:space="preserve"> été essentiellement associées aux différences d’âge au mariage. Plus élevé au départ en ville qu’à la campagne il y a aussi plus rapidement augmenté, alors que dans la seconde période c’est davantage la contraception qui a joué : plus tôt adoptée et diffusée en ville, elle ne s’est généralisée qu’un peu plus tard à la campagne. C’est d’ailleurs dans ce domaine que les programmes de planning familial ont sans doute eu l’effet le plus sensible, en facilitant aux femmes rurales l’accès à la contraception qu’elles aurai</w:t>
      </w:r>
      <w:r w:rsidR="00933DD0" w:rsidRPr="00CA1974">
        <w:rPr>
          <w:rFonts w:ascii="Times" w:hAnsi="Times" w:cs="Times New Roman"/>
        </w:rPr>
        <w:t>ent</w:t>
      </w:r>
      <w:r w:rsidR="00F04267" w:rsidRPr="00CA1974">
        <w:rPr>
          <w:rFonts w:ascii="Times" w:hAnsi="Times" w:cs="Times New Roman"/>
        </w:rPr>
        <w:t xml:space="preserve">t sans doute mis plus de temps à conquérir en l’absence de tels programmes. </w:t>
      </w:r>
      <w:r w:rsidRPr="00CA1974">
        <w:rPr>
          <w:rFonts w:ascii="Times" w:hAnsi="Times" w:cs="Times New Roman"/>
        </w:rPr>
        <w:t xml:space="preserve"> </w:t>
      </w:r>
    </w:p>
    <w:p w14:paraId="32C04B4F" w14:textId="77777777" w:rsidR="00F04267" w:rsidRPr="00CA1974" w:rsidRDefault="00F04267" w:rsidP="00CA1974">
      <w:pPr>
        <w:jc w:val="both"/>
        <w:rPr>
          <w:rFonts w:ascii="Times" w:hAnsi="Times" w:cs="Times New Roman"/>
        </w:rPr>
      </w:pPr>
      <w:r w:rsidRPr="00CA1974">
        <w:rPr>
          <w:rFonts w:ascii="Times" w:hAnsi="Times" w:cs="Times New Roman"/>
        </w:rPr>
        <w:t xml:space="preserve">Dans la période tout récente de hausse de la fécondité en Algérie, </w:t>
      </w:r>
      <w:r w:rsidR="003B33EF" w:rsidRPr="00CA1974">
        <w:rPr>
          <w:rFonts w:ascii="Times" w:hAnsi="Times" w:cs="Times New Roman"/>
        </w:rPr>
        <w:t xml:space="preserve">nous n’avons pas de données assez précises pour </w:t>
      </w:r>
      <w:r w:rsidR="007614D9" w:rsidRPr="00CA1974">
        <w:rPr>
          <w:rFonts w:ascii="Times" w:hAnsi="Times" w:cs="Times New Roman"/>
        </w:rPr>
        <w:t xml:space="preserve">en </w:t>
      </w:r>
      <w:r w:rsidR="003B33EF" w:rsidRPr="00CA1974">
        <w:rPr>
          <w:rFonts w:ascii="Times" w:hAnsi="Times" w:cs="Times New Roman"/>
        </w:rPr>
        <w:t xml:space="preserve">faire preuve, mais il semble bien aussi que le revirement urbain soit, au départ, essentiellement lié à une retombée de l’âge au mariage, plus significative en ville qu’à la campagne. </w:t>
      </w:r>
    </w:p>
    <w:p w14:paraId="1615F0D1" w14:textId="77777777" w:rsidR="003659F5" w:rsidRPr="00CA1974" w:rsidRDefault="00F605CD" w:rsidP="00CA1974">
      <w:pPr>
        <w:jc w:val="both"/>
        <w:rPr>
          <w:rFonts w:ascii="Times" w:hAnsi="Times" w:cs="Times New Roman"/>
          <w:i/>
        </w:rPr>
      </w:pPr>
      <w:r w:rsidRPr="00CA1974">
        <w:rPr>
          <w:rFonts w:ascii="Times" w:hAnsi="Times" w:cs="Times New Roman"/>
          <w:i/>
        </w:rPr>
        <w:t>Le rôle crucial de l’instruction</w:t>
      </w:r>
      <w:r w:rsidR="00F20644" w:rsidRPr="00CA1974">
        <w:rPr>
          <w:rFonts w:ascii="Times" w:hAnsi="Times" w:cs="Times New Roman"/>
          <w:i/>
        </w:rPr>
        <w:t xml:space="preserve"> : le femmes instruites, modèle à suivre </w:t>
      </w:r>
    </w:p>
    <w:p w14:paraId="64FDF4D9" w14:textId="3B381ADB" w:rsidR="00181C2B" w:rsidRPr="00CA1974" w:rsidRDefault="007614D9" w:rsidP="00CA1974">
      <w:pPr>
        <w:jc w:val="both"/>
        <w:rPr>
          <w:rFonts w:ascii="Times" w:hAnsi="Times" w:cs="Times New Roman"/>
        </w:rPr>
      </w:pPr>
      <w:r w:rsidRPr="00CA1974">
        <w:rPr>
          <w:rFonts w:ascii="Times" w:hAnsi="Times" w:cs="Times New Roman"/>
        </w:rPr>
        <w:t>L</w:t>
      </w:r>
      <w:r w:rsidR="003B33EF" w:rsidRPr="00CA1974">
        <w:rPr>
          <w:rFonts w:ascii="Times" w:hAnsi="Times" w:cs="Times New Roman"/>
        </w:rPr>
        <w:t>’instruction, notamment celle des filles, a partout été reconnu</w:t>
      </w:r>
      <w:r w:rsidR="00205841" w:rsidRPr="00CA1974">
        <w:rPr>
          <w:rFonts w:ascii="Times" w:hAnsi="Times" w:cs="Times New Roman"/>
        </w:rPr>
        <w:t>e</w:t>
      </w:r>
      <w:r w:rsidR="003B33EF" w:rsidRPr="00CA1974">
        <w:rPr>
          <w:rFonts w:ascii="Times" w:hAnsi="Times" w:cs="Times New Roman"/>
        </w:rPr>
        <w:t xml:space="preserve"> comme </w:t>
      </w:r>
      <w:r w:rsidRPr="00CA1974">
        <w:rPr>
          <w:rFonts w:ascii="Times" w:hAnsi="Times" w:cs="Times New Roman"/>
        </w:rPr>
        <w:t xml:space="preserve">un facteur </w:t>
      </w:r>
      <w:r w:rsidR="003B33EF" w:rsidRPr="00CA1974">
        <w:rPr>
          <w:rFonts w:ascii="Times" w:hAnsi="Times" w:cs="Times New Roman"/>
        </w:rPr>
        <w:t xml:space="preserve">crucial </w:t>
      </w:r>
      <w:r w:rsidRPr="00CA1974">
        <w:rPr>
          <w:rFonts w:ascii="Times" w:hAnsi="Times" w:cs="Times New Roman"/>
        </w:rPr>
        <w:t xml:space="preserve">de la transition de la fécondité </w:t>
      </w:r>
      <w:r w:rsidR="003C076B" w:rsidRPr="00CA1974">
        <w:rPr>
          <w:rFonts w:ascii="Times" w:hAnsi="Times" w:cs="Times New Roman"/>
        </w:rPr>
        <w:t>(</w:t>
      </w:r>
      <w:r w:rsidR="001A3E00" w:rsidRPr="00CA1974">
        <w:rPr>
          <w:rFonts w:ascii="Times" w:hAnsi="Times" w:cs="Times New Roman"/>
        </w:rPr>
        <w:t>Caldwel, 1982</w:t>
      </w:r>
      <w:r w:rsidR="00EA48B7" w:rsidRPr="00CA1974">
        <w:rPr>
          <w:rFonts w:ascii="Times" w:hAnsi="Times" w:cs="Times New Roman"/>
        </w:rPr>
        <w:t>, Easterlin, 1989, Backer, 1991</w:t>
      </w:r>
      <w:r w:rsidR="003B33EF" w:rsidRPr="00CA1974">
        <w:rPr>
          <w:rFonts w:ascii="Times" w:hAnsi="Times" w:cs="Times New Roman"/>
        </w:rPr>
        <w:t>). Elle a d’</w:t>
      </w:r>
      <w:r w:rsidR="00A528E0" w:rsidRPr="00CA1974">
        <w:rPr>
          <w:rFonts w:ascii="Times" w:hAnsi="Times" w:cs="Times New Roman"/>
        </w:rPr>
        <w:t>abord</w:t>
      </w:r>
      <w:r w:rsidR="003B33EF" w:rsidRPr="00CA1974">
        <w:rPr>
          <w:rFonts w:ascii="Times" w:hAnsi="Times" w:cs="Times New Roman"/>
        </w:rPr>
        <w:t xml:space="preserve"> un effet </w:t>
      </w:r>
      <w:r w:rsidR="00A528E0" w:rsidRPr="00CA1974">
        <w:rPr>
          <w:rFonts w:ascii="Times" w:hAnsi="Times" w:cs="Times New Roman"/>
        </w:rPr>
        <w:t xml:space="preserve">direct </w:t>
      </w:r>
      <w:r w:rsidR="003B33EF" w:rsidRPr="00CA1974">
        <w:rPr>
          <w:rFonts w:ascii="Times" w:hAnsi="Times" w:cs="Times New Roman"/>
        </w:rPr>
        <w:t>sur l’âge au mariage</w:t>
      </w:r>
      <w:r w:rsidRPr="00CA1974">
        <w:rPr>
          <w:rFonts w:ascii="Times" w:hAnsi="Times" w:cs="Times New Roman"/>
        </w:rPr>
        <w:t>.</w:t>
      </w:r>
      <w:r w:rsidR="003B33EF" w:rsidRPr="00CA1974">
        <w:rPr>
          <w:rFonts w:ascii="Times" w:hAnsi="Times" w:cs="Times New Roman"/>
        </w:rPr>
        <w:t xml:space="preserve"> </w:t>
      </w:r>
      <w:r w:rsidRPr="00CA1974">
        <w:rPr>
          <w:rFonts w:ascii="Times" w:hAnsi="Times" w:cs="Times New Roman"/>
        </w:rPr>
        <w:t>D</w:t>
      </w:r>
      <w:r w:rsidR="003B33EF" w:rsidRPr="00CA1974">
        <w:rPr>
          <w:rFonts w:ascii="Times" w:hAnsi="Times" w:cs="Times New Roman"/>
        </w:rPr>
        <w:t>ès lors que les filles poursuivent leurs études à des âges de plus en plus élevés, elles sont amenée</w:t>
      </w:r>
      <w:r w:rsidRPr="00CA1974">
        <w:rPr>
          <w:rFonts w:ascii="Times" w:hAnsi="Times" w:cs="Times New Roman"/>
        </w:rPr>
        <w:t>s</w:t>
      </w:r>
      <w:r w:rsidR="003B33EF" w:rsidRPr="00CA1974">
        <w:rPr>
          <w:rFonts w:ascii="Times" w:hAnsi="Times" w:cs="Times New Roman"/>
        </w:rPr>
        <w:t xml:space="preserve"> à retarder leur mariage</w:t>
      </w:r>
      <w:r w:rsidR="00A528E0" w:rsidRPr="00CA1974">
        <w:rPr>
          <w:rFonts w:ascii="Times" w:hAnsi="Times" w:cs="Times New Roman"/>
        </w:rPr>
        <w:t>. C’est vrai dès l’école primaire et le collège mais ça l’est encore plus avec</w:t>
      </w:r>
      <w:r w:rsidRPr="00CA1974">
        <w:rPr>
          <w:rFonts w:ascii="Times" w:hAnsi="Times" w:cs="Times New Roman"/>
        </w:rPr>
        <w:t xml:space="preserve"> l’accès au </w:t>
      </w:r>
      <w:r w:rsidR="00A528E0" w:rsidRPr="00CA1974">
        <w:rPr>
          <w:rFonts w:ascii="Times" w:hAnsi="Times" w:cs="Times New Roman"/>
        </w:rPr>
        <w:t>lycée</w:t>
      </w:r>
      <w:r w:rsidRPr="00CA1974">
        <w:rPr>
          <w:rFonts w:ascii="Times" w:hAnsi="Times" w:cs="Times New Roman"/>
        </w:rPr>
        <w:t xml:space="preserve"> puis à</w:t>
      </w:r>
      <w:r w:rsidR="00A528E0" w:rsidRPr="00CA1974">
        <w:rPr>
          <w:rFonts w:ascii="Times" w:hAnsi="Times" w:cs="Times New Roman"/>
        </w:rPr>
        <w:t xml:space="preserve"> l’université. Mais ce phénomène, quasi mécanique a ses limites et ne peut guère expliquer une montée de l’âge au premier mariage </w:t>
      </w:r>
      <w:r w:rsidRPr="00CA1974">
        <w:rPr>
          <w:rFonts w:ascii="Times" w:hAnsi="Times" w:cs="Times New Roman"/>
        </w:rPr>
        <w:t>au-delà de 25</w:t>
      </w:r>
      <w:r w:rsidR="00A528E0" w:rsidRPr="00CA1974">
        <w:rPr>
          <w:rFonts w:ascii="Times" w:hAnsi="Times" w:cs="Times New Roman"/>
        </w:rPr>
        <w:t xml:space="preserve"> ans. </w:t>
      </w:r>
      <w:r w:rsidRPr="00CA1974">
        <w:rPr>
          <w:rFonts w:ascii="Times" w:hAnsi="Times" w:cs="Times New Roman"/>
        </w:rPr>
        <w:t>L</w:t>
      </w:r>
      <w:r w:rsidR="00A528E0" w:rsidRPr="00CA1974">
        <w:rPr>
          <w:rFonts w:ascii="Times" w:hAnsi="Times" w:cs="Times New Roman"/>
        </w:rPr>
        <w:t xml:space="preserve">e rôle indirect de l’instruction et sans doute encore plus important, </w:t>
      </w:r>
      <w:r w:rsidRPr="00CA1974">
        <w:rPr>
          <w:rFonts w:ascii="Times" w:hAnsi="Times" w:cs="Times New Roman"/>
        </w:rPr>
        <w:t>dans la mesure où ce</w:t>
      </w:r>
      <w:r w:rsidR="00A528E0" w:rsidRPr="00CA1974">
        <w:rPr>
          <w:rFonts w:ascii="Times" w:hAnsi="Times" w:cs="Times New Roman"/>
        </w:rPr>
        <w:t>lle</w:t>
      </w:r>
      <w:r w:rsidRPr="00CA1974">
        <w:rPr>
          <w:rFonts w:ascii="Times" w:hAnsi="Times" w:cs="Times New Roman"/>
        </w:rPr>
        <w:t>-ci</w:t>
      </w:r>
      <w:r w:rsidR="00A528E0" w:rsidRPr="00CA1974">
        <w:rPr>
          <w:rFonts w:ascii="Times" w:hAnsi="Times" w:cs="Times New Roman"/>
        </w:rPr>
        <w:t xml:space="preserve"> ouvre la voie à des changements </w:t>
      </w:r>
      <w:r w:rsidR="00006F50" w:rsidRPr="00CA1974">
        <w:rPr>
          <w:rFonts w:ascii="Times" w:hAnsi="Times" w:cs="Times New Roman"/>
        </w:rPr>
        <w:t xml:space="preserve">profonds </w:t>
      </w:r>
      <w:r w:rsidR="00A528E0" w:rsidRPr="00CA1974">
        <w:rPr>
          <w:rFonts w:ascii="Times" w:hAnsi="Times" w:cs="Times New Roman"/>
        </w:rPr>
        <w:t xml:space="preserve">d’attitude tant en matière de mariage que de procréation. Plus instruite, la jeune fille devient </w:t>
      </w:r>
      <w:r w:rsidR="00006F50" w:rsidRPr="00CA1974">
        <w:rPr>
          <w:rFonts w:ascii="Times" w:hAnsi="Times" w:cs="Times New Roman"/>
        </w:rPr>
        <w:t xml:space="preserve">moins soumise à la pression </w:t>
      </w:r>
      <w:r w:rsidR="002B7983" w:rsidRPr="00CA1974">
        <w:rPr>
          <w:rFonts w:ascii="Times" w:hAnsi="Times" w:cs="Times New Roman"/>
        </w:rPr>
        <w:t>parentales</w:t>
      </w:r>
      <w:r w:rsidR="00A528E0" w:rsidRPr="00CA1974">
        <w:rPr>
          <w:rFonts w:ascii="Times" w:hAnsi="Times" w:cs="Times New Roman"/>
        </w:rPr>
        <w:t xml:space="preserve"> en faveur d’un mariage arrangé et précoce. Elle devient aussi plus exigeante en matière de choix du conjoint,</w:t>
      </w:r>
      <w:r w:rsidR="00006F50" w:rsidRPr="00CA1974">
        <w:rPr>
          <w:rFonts w:ascii="Times" w:hAnsi="Times" w:cs="Times New Roman"/>
        </w:rPr>
        <w:t xml:space="preserve"> préférant atteindre pour </w:t>
      </w:r>
      <w:r w:rsidR="00A528E0" w:rsidRPr="00CA1974">
        <w:rPr>
          <w:rFonts w:ascii="Times" w:hAnsi="Times" w:cs="Times New Roman"/>
        </w:rPr>
        <w:t>trouver</w:t>
      </w:r>
      <w:r w:rsidR="00006F50" w:rsidRPr="00CA1974">
        <w:rPr>
          <w:rFonts w:ascii="Times" w:hAnsi="Times" w:cs="Times New Roman"/>
        </w:rPr>
        <w:t xml:space="preserve"> mieux</w:t>
      </w:r>
      <w:r w:rsidR="00A528E0" w:rsidRPr="00CA1974">
        <w:rPr>
          <w:rFonts w:ascii="Times" w:hAnsi="Times" w:cs="Times New Roman"/>
        </w:rPr>
        <w:t>. Et, peut-être plus important encor</w:t>
      </w:r>
      <w:r w:rsidR="00006F50" w:rsidRPr="00CA1974">
        <w:rPr>
          <w:rFonts w:ascii="Times" w:hAnsi="Times" w:cs="Times New Roman"/>
        </w:rPr>
        <w:t xml:space="preserve">e, elle </w:t>
      </w:r>
      <w:r w:rsidR="00A528E0" w:rsidRPr="00CA1974">
        <w:rPr>
          <w:rFonts w:ascii="Times" w:hAnsi="Times" w:cs="Times New Roman"/>
        </w:rPr>
        <w:t xml:space="preserve">acquiert </w:t>
      </w:r>
      <w:r w:rsidR="007373F7" w:rsidRPr="00CA1974">
        <w:rPr>
          <w:rFonts w:ascii="Times" w:hAnsi="Times" w:cs="Times New Roman"/>
        </w:rPr>
        <w:t xml:space="preserve">d’autres ambitions que de seulement se marier et donner </w:t>
      </w:r>
      <w:r w:rsidR="00006F50" w:rsidRPr="00CA1974">
        <w:rPr>
          <w:rFonts w:ascii="Times" w:hAnsi="Times" w:cs="Times New Roman"/>
        </w:rPr>
        <w:t xml:space="preserve">une nombreuse descendance </w:t>
      </w:r>
      <w:r w:rsidR="007373F7" w:rsidRPr="00CA1974">
        <w:rPr>
          <w:rFonts w:ascii="Times" w:hAnsi="Times" w:cs="Times New Roman"/>
        </w:rPr>
        <w:t>à leur mari. Ne serait-ce que s’instruire davantage, acquérir une plus grande indépendance en entament une carrière professionnelle, vivre plus librement leur</w:t>
      </w:r>
      <w:r w:rsidR="0052051B" w:rsidRPr="00CA1974">
        <w:rPr>
          <w:rFonts w:ascii="Times" w:hAnsi="Times" w:cs="Times New Roman"/>
        </w:rPr>
        <w:t>s</w:t>
      </w:r>
      <w:r w:rsidR="007373F7" w:rsidRPr="00CA1974">
        <w:rPr>
          <w:rFonts w:ascii="Times" w:hAnsi="Times" w:cs="Times New Roman"/>
        </w:rPr>
        <w:t xml:space="preserve"> années </w:t>
      </w:r>
      <w:r w:rsidR="007373F7" w:rsidRPr="00CA1974">
        <w:rPr>
          <w:rFonts w:ascii="Times" w:hAnsi="Times" w:cs="Times New Roman"/>
        </w:rPr>
        <w:lastRenderedPageBreak/>
        <w:t xml:space="preserve">de jeunesse, </w:t>
      </w:r>
      <w:r w:rsidR="00006F50" w:rsidRPr="00CA1974">
        <w:rPr>
          <w:rFonts w:ascii="Times" w:hAnsi="Times" w:cs="Times New Roman"/>
        </w:rPr>
        <w:t xml:space="preserve">etc., </w:t>
      </w:r>
      <w:r w:rsidR="00155A3A" w:rsidRPr="00CA1974">
        <w:rPr>
          <w:rFonts w:ascii="Times" w:hAnsi="Times" w:cs="Times New Roman"/>
        </w:rPr>
        <w:t>toutes choses qui leur</w:t>
      </w:r>
      <w:r w:rsidR="007373F7" w:rsidRPr="00CA1974">
        <w:rPr>
          <w:rFonts w:ascii="Times" w:hAnsi="Times" w:cs="Times New Roman"/>
        </w:rPr>
        <w:t xml:space="preserve"> seraient probablement interdites par un mari qui n’en verrait nullement l’utilité.</w:t>
      </w:r>
    </w:p>
    <w:p w14:paraId="1B898A5F" w14:textId="726B0F88" w:rsidR="000E5327" w:rsidRPr="00CA1974" w:rsidRDefault="007373F7" w:rsidP="00CA1974">
      <w:pPr>
        <w:jc w:val="both"/>
        <w:rPr>
          <w:rFonts w:ascii="Times" w:hAnsi="Times" w:cs="Times New Roman"/>
        </w:rPr>
      </w:pPr>
      <w:r w:rsidRPr="00CA1974">
        <w:rPr>
          <w:rFonts w:ascii="Times" w:hAnsi="Times" w:cs="Times New Roman"/>
        </w:rPr>
        <w:t xml:space="preserve">Mais le rôle de l’instruction ne se limite pas à un changement d’attitude à l’égard du mariage, il </w:t>
      </w:r>
      <w:r w:rsidR="005C3938" w:rsidRPr="00CA1974">
        <w:rPr>
          <w:rFonts w:ascii="Times" w:hAnsi="Times" w:cs="Times New Roman"/>
        </w:rPr>
        <w:t xml:space="preserve">pèse </w:t>
      </w:r>
      <w:r w:rsidRPr="00CA1974">
        <w:rPr>
          <w:rFonts w:ascii="Times" w:hAnsi="Times" w:cs="Times New Roman"/>
        </w:rPr>
        <w:t xml:space="preserve">aussi </w:t>
      </w:r>
      <w:r w:rsidR="005C3938" w:rsidRPr="00CA1974">
        <w:rPr>
          <w:rFonts w:ascii="Times" w:hAnsi="Times" w:cs="Times New Roman"/>
        </w:rPr>
        <w:t>directement sur l</w:t>
      </w:r>
      <w:r w:rsidR="00F605CD" w:rsidRPr="00CA1974">
        <w:rPr>
          <w:rFonts w:ascii="Times" w:hAnsi="Times" w:cs="Times New Roman"/>
        </w:rPr>
        <w:t>’</w:t>
      </w:r>
      <w:r w:rsidR="000E5327" w:rsidRPr="00CA1974">
        <w:rPr>
          <w:rFonts w:ascii="Times" w:hAnsi="Times" w:cs="Times New Roman"/>
        </w:rPr>
        <w:t xml:space="preserve">attitude </w:t>
      </w:r>
      <w:r w:rsidR="00F605CD" w:rsidRPr="00CA1974">
        <w:rPr>
          <w:rFonts w:ascii="Times" w:hAnsi="Times" w:cs="Times New Roman"/>
        </w:rPr>
        <w:t xml:space="preserve">envers </w:t>
      </w:r>
      <w:r w:rsidR="005C3938" w:rsidRPr="00CA1974">
        <w:rPr>
          <w:rFonts w:ascii="Times" w:hAnsi="Times" w:cs="Times New Roman"/>
        </w:rPr>
        <w:t>sur la taille de la famille et sur le recours à la contraception</w:t>
      </w:r>
      <w:r w:rsidR="001C03E7" w:rsidRPr="00CA1974">
        <w:rPr>
          <w:rFonts w:ascii="Times" w:hAnsi="Times" w:cs="Times New Roman"/>
        </w:rPr>
        <w:t xml:space="preserve"> (Joshi et David, 2001)</w:t>
      </w:r>
      <w:r w:rsidR="005C3938" w:rsidRPr="00CA1974">
        <w:rPr>
          <w:rFonts w:ascii="Times" w:hAnsi="Times" w:cs="Times New Roman"/>
        </w:rPr>
        <w:t xml:space="preserve">. L’idée devient de plus en plus prégnante de privilégier la qualité de vie des enfants, notamment dans le domaine de la santé, sur leur nombre, tandis que ce nombre est aussi </w:t>
      </w:r>
      <w:r w:rsidR="00006F50" w:rsidRPr="00CA1974">
        <w:rPr>
          <w:rFonts w:ascii="Times" w:hAnsi="Times" w:cs="Times New Roman"/>
        </w:rPr>
        <w:t>revu à la baisse parce que le désir d’enfants entre de plus en plus en concurrence avec de</w:t>
      </w:r>
      <w:r w:rsidR="005C3938" w:rsidRPr="00CA1974">
        <w:rPr>
          <w:rFonts w:ascii="Times" w:hAnsi="Times" w:cs="Times New Roman"/>
        </w:rPr>
        <w:t xml:space="preserve"> nouvelles aspirations de</w:t>
      </w:r>
      <w:r w:rsidR="00006F50" w:rsidRPr="00CA1974">
        <w:rPr>
          <w:rFonts w:ascii="Times" w:hAnsi="Times" w:cs="Times New Roman"/>
        </w:rPr>
        <w:t>s</w:t>
      </w:r>
      <w:r w:rsidR="005C3938" w:rsidRPr="00CA1974">
        <w:rPr>
          <w:rFonts w:ascii="Times" w:hAnsi="Times" w:cs="Times New Roman"/>
        </w:rPr>
        <w:t xml:space="preserve"> femmes, professionnelles ou autres</w:t>
      </w:r>
      <w:r w:rsidR="001C03E7" w:rsidRPr="00CA1974">
        <w:rPr>
          <w:rFonts w:ascii="Times" w:hAnsi="Times" w:cs="Times New Roman"/>
        </w:rPr>
        <w:t>.</w:t>
      </w:r>
      <w:r w:rsidR="005C3938" w:rsidRPr="00CA1974">
        <w:rPr>
          <w:rFonts w:ascii="Times" w:hAnsi="Times" w:cs="Times New Roman"/>
        </w:rPr>
        <w:t xml:space="preserve"> </w:t>
      </w:r>
    </w:p>
    <w:p w14:paraId="068E0CBF" w14:textId="552D439F" w:rsidR="00F33EFB" w:rsidRPr="00CA1974" w:rsidRDefault="005C3938" w:rsidP="00CA1974">
      <w:pPr>
        <w:jc w:val="both"/>
        <w:rPr>
          <w:rFonts w:ascii="Times" w:hAnsi="Times" w:cs="Times New Roman"/>
        </w:rPr>
      </w:pPr>
      <w:r w:rsidRPr="00CA1974">
        <w:rPr>
          <w:rFonts w:ascii="Times" w:hAnsi="Times" w:cs="Times New Roman"/>
        </w:rPr>
        <w:t xml:space="preserve">En réalité, on retrouve en fonction de l’instruction des différences d’évolution de la fécondité qui ressemble fortement à celles observées en </w:t>
      </w:r>
      <w:r w:rsidR="00006F50" w:rsidRPr="00CA1974">
        <w:rPr>
          <w:rFonts w:ascii="Times" w:hAnsi="Times" w:cs="Times New Roman"/>
        </w:rPr>
        <w:t>fonction du milieu de résidence,</w:t>
      </w:r>
      <w:r w:rsidRPr="00CA1974">
        <w:rPr>
          <w:rFonts w:ascii="Times" w:hAnsi="Times" w:cs="Times New Roman"/>
        </w:rPr>
        <w:t xml:space="preserve"> </w:t>
      </w:r>
      <w:r w:rsidR="00006F50" w:rsidRPr="00CA1974">
        <w:rPr>
          <w:rFonts w:ascii="Times" w:hAnsi="Times" w:cs="Times New Roman"/>
        </w:rPr>
        <w:t>avec toutefois une différence importante dès le départ, à l’époque où la fécondité battait son plein au niveau national, i</w:t>
      </w:r>
      <w:r w:rsidR="00923EA7" w:rsidRPr="00CA1974">
        <w:rPr>
          <w:rFonts w:ascii="Times" w:hAnsi="Times" w:cs="Times New Roman"/>
        </w:rPr>
        <w:t>l</w:t>
      </w:r>
      <w:r w:rsidR="00006F50" w:rsidRPr="00CA1974">
        <w:rPr>
          <w:rFonts w:ascii="Times" w:hAnsi="Times" w:cs="Times New Roman"/>
        </w:rPr>
        <w:t xml:space="preserve"> existait déjà une grande différence entre les femmes les plus instruite et les autres, différence d’autant plus grande que les femmes instruites était si rares qu’elles ne pesaient en fait pour presque rien dans la fécondité nationale. </w:t>
      </w:r>
      <w:r w:rsidR="00F33EFB" w:rsidRPr="00CA1974">
        <w:rPr>
          <w:rFonts w:ascii="Times" w:hAnsi="Times" w:cs="Times New Roman"/>
        </w:rPr>
        <w:t>C’est ainsi qu’en Algérie, par exemple (figure 7), il existait en 1970 un énorme écart de fécondité entre les femmes les plus instruites (3,5 enfants par femme), celles qui n’avaient qu’un niveau primaire (5,5) et les illettrées (8,5). Il est intéressant de noter qu’à cette époque, la plupart de ces femmes « les plus instruites » n’avaient pas été au-delà de l’enseignement dit aujourd’hui « moyen » en Algérie (le collège) et cela leur suffisait pour creuser l’écart. Depuis, les femmes moins instruites (primaire) et les illettrées ont d’abord évolué de façon très parallèle jusqu’à ce que celles qui avaient fréquenté l’école primaire rejoignent le niveau des plus instruites (vers 1990) mais dans un second temps, la baisse s’est accélérée chez les illettrées de sorte qu’au tournant des années 2000 l’écart entre ces deux groupes les moins instruits s’était beaucoup amenuisé. En revanche, en 2001, avec seulement 1,5 enfant en moyenne, les femmes ayant réussi à faire des études « secondaires ou supérieures) avai</w:t>
      </w:r>
      <w:r w:rsidR="00000820" w:rsidRPr="00CA1974">
        <w:rPr>
          <w:rFonts w:ascii="Times" w:hAnsi="Times" w:cs="Times New Roman"/>
        </w:rPr>
        <w:t xml:space="preserve">ent, accentué leur baisse de fécondité, introduisant, </w:t>
      </w:r>
      <w:r w:rsidR="00F33EFB" w:rsidRPr="00CA1974">
        <w:rPr>
          <w:rFonts w:ascii="Times" w:hAnsi="Times" w:cs="Times New Roman"/>
        </w:rPr>
        <w:t xml:space="preserve">chose nouvelle, </w:t>
      </w:r>
      <w:r w:rsidR="00000820" w:rsidRPr="00CA1974">
        <w:rPr>
          <w:rFonts w:ascii="Times" w:hAnsi="Times" w:cs="Times New Roman"/>
        </w:rPr>
        <w:t xml:space="preserve">un écart important </w:t>
      </w:r>
      <w:r w:rsidR="00F33EFB" w:rsidRPr="00CA1974">
        <w:rPr>
          <w:rFonts w:ascii="Times" w:hAnsi="Times" w:cs="Times New Roman"/>
        </w:rPr>
        <w:t>avec les femmes d’i</w:t>
      </w:r>
      <w:r w:rsidR="00000820" w:rsidRPr="00CA1974">
        <w:rPr>
          <w:rFonts w:ascii="Times" w:hAnsi="Times" w:cs="Times New Roman"/>
        </w:rPr>
        <w:t>nstruction « moyenne »</w:t>
      </w:r>
      <w:r w:rsidR="00F33EFB" w:rsidRPr="00CA1974">
        <w:rPr>
          <w:rFonts w:ascii="Times" w:hAnsi="Times" w:cs="Times New Roman"/>
        </w:rPr>
        <w:t xml:space="preserve"> (2,0)</w:t>
      </w:r>
      <w:r w:rsidR="00000820" w:rsidRPr="00CA1974">
        <w:rPr>
          <w:rFonts w:ascii="Times" w:hAnsi="Times" w:cs="Times New Roman"/>
        </w:rPr>
        <w:t xml:space="preserve">. Comme pour les femmes </w:t>
      </w:r>
      <w:r w:rsidR="00F33EFB" w:rsidRPr="00CA1974">
        <w:rPr>
          <w:rFonts w:ascii="Times" w:hAnsi="Times" w:cs="Times New Roman"/>
        </w:rPr>
        <w:t>urba</w:t>
      </w:r>
      <w:r w:rsidR="00000820" w:rsidRPr="00CA1974">
        <w:rPr>
          <w:rFonts w:ascii="Times" w:hAnsi="Times" w:cs="Times New Roman"/>
        </w:rPr>
        <w:t>ines vis-à-vis des femmes rurales</w:t>
      </w:r>
      <w:r w:rsidR="00F33EFB" w:rsidRPr="00CA1974">
        <w:rPr>
          <w:rFonts w:ascii="Times" w:hAnsi="Times" w:cs="Times New Roman"/>
        </w:rPr>
        <w:t xml:space="preserve">, les femmes </w:t>
      </w:r>
      <w:r w:rsidR="00000820" w:rsidRPr="00CA1974">
        <w:rPr>
          <w:rFonts w:ascii="Times" w:hAnsi="Times" w:cs="Times New Roman"/>
        </w:rPr>
        <w:t>les plus instruites ont indiqué aux moins instruites le chemin vers</w:t>
      </w:r>
      <w:r w:rsidR="00F33EFB" w:rsidRPr="00CA1974">
        <w:rPr>
          <w:rFonts w:ascii="Times" w:hAnsi="Times" w:cs="Times New Roman"/>
        </w:rPr>
        <w:t xml:space="preserve"> la </w:t>
      </w:r>
      <w:r w:rsidR="00000820" w:rsidRPr="00CA1974">
        <w:rPr>
          <w:rFonts w:ascii="Times" w:hAnsi="Times" w:cs="Times New Roman"/>
        </w:rPr>
        <w:t xml:space="preserve">faible </w:t>
      </w:r>
      <w:r w:rsidR="00F33EFB" w:rsidRPr="00CA1974">
        <w:rPr>
          <w:rFonts w:ascii="Times" w:hAnsi="Times" w:cs="Times New Roman"/>
        </w:rPr>
        <w:t>fécondité.</w:t>
      </w:r>
    </w:p>
    <w:p w14:paraId="128BB1A3" w14:textId="77777777" w:rsidR="00163BEC" w:rsidRPr="00CA1974" w:rsidRDefault="00163BEC" w:rsidP="00CA1974">
      <w:pPr>
        <w:jc w:val="both"/>
        <w:rPr>
          <w:rFonts w:ascii="Times" w:hAnsi="Times" w:cs="Times New Roman"/>
        </w:rPr>
      </w:pPr>
    </w:p>
    <w:p w14:paraId="142A812D" w14:textId="77777777" w:rsidR="00163BEC" w:rsidRPr="00CA1974" w:rsidRDefault="00163BEC" w:rsidP="003A69EF">
      <w:pPr>
        <w:jc w:val="center"/>
        <w:rPr>
          <w:rFonts w:ascii="Times" w:hAnsi="Times" w:cs="Times New Roman"/>
        </w:rPr>
      </w:pPr>
      <w:r w:rsidRPr="00CA1974">
        <w:rPr>
          <w:rFonts w:ascii="Times" w:hAnsi="Times"/>
          <w:noProof/>
          <w:lang w:eastAsia="fr-FR"/>
        </w:rPr>
        <w:drawing>
          <wp:inline distT="0" distB="0" distL="0" distR="0" wp14:anchorId="7FCC06F9" wp14:editId="51348B8C">
            <wp:extent cx="3332480" cy="2773604"/>
            <wp:effectExtent l="0" t="0" r="127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4750" cy="2775493"/>
                    </a:xfrm>
                    <a:prstGeom prst="rect">
                      <a:avLst/>
                    </a:prstGeom>
                    <a:noFill/>
                    <a:ln>
                      <a:noFill/>
                    </a:ln>
                  </pic:spPr>
                </pic:pic>
              </a:graphicData>
            </a:graphic>
          </wp:inline>
        </w:drawing>
      </w:r>
    </w:p>
    <w:p w14:paraId="3DAA4F59" w14:textId="43968310" w:rsidR="00163BEC" w:rsidRPr="00CA1974" w:rsidRDefault="00163BEC" w:rsidP="00CA1974">
      <w:pPr>
        <w:jc w:val="both"/>
        <w:rPr>
          <w:rFonts w:ascii="Times" w:hAnsi="Times" w:cs="Times New Roman"/>
        </w:rPr>
      </w:pPr>
      <w:r w:rsidRPr="00CA1974">
        <w:rPr>
          <w:rFonts w:ascii="Times" w:hAnsi="Times" w:cs="Times New Roman"/>
          <w:b/>
        </w:rPr>
        <w:lastRenderedPageBreak/>
        <w:t>Figure 7. Évolution du taux de fécondité totale selon le niveau d’instruction de la mère</w:t>
      </w:r>
      <w:r w:rsidRPr="00CA1974">
        <w:rPr>
          <w:rFonts w:ascii="Times" w:hAnsi="Times" w:cs="Times New Roman"/>
          <w:b/>
        </w:rPr>
        <w:br/>
      </w:r>
      <w:r w:rsidR="0033187F" w:rsidRPr="00CA1974">
        <w:rPr>
          <w:rFonts w:ascii="Times" w:hAnsi="Times" w:cs="Times New Roman"/>
        </w:rPr>
        <w:t>(S</w:t>
      </w:r>
      <w:r w:rsidRPr="00CA1974">
        <w:rPr>
          <w:rFonts w:ascii="Times" w:hAnsi="Times" w:cs="Times New Roman"/>
        </w:rPr>
        <w:t>ources</w:t>
      </w:r>
      <w:r w:rsidR="0033187F" w:rsidRPr="00CA1974">
        <w:rPr>
          <w:rFonts w:ascii="Times" w:hAnsi="Times" w:cs="Times New Roman"/>
        </w:rPr>
        <w:t> :</w:t>
      </w:r>
      <w:r w:rsidRPr="00CA1974">
        <w:rPr>
          <w:rFonts w:ascii="Times" w:hAnsi="Times" w:cs="Times New Roman"/>
        </w:rPr>
        <w:t xml:space="preserve">) </w:t>
      </w:r>
    </w:p>
    <w:p w14:paraId="49B2E56B" w14:textId="08B2DDC6" w:rsidR="005C3938" w:rsidRPr="00CA1974" w:rsidRDefault="00AD0A83" w:rsidP="00CA1974">
      <w:pPr>
        <w:jc w:val="both"/>
        <w:rPr>
          <w:rFonts w:ascii="Times" w:hAnsi="Times" w:cs="Times New Roman"/>
        </w:rPr>
      </w:pPr>
      <w:r w:rsidRPr="00DE6FBA">
        <w:rPr>
          <w:rFonts w:ascii="Times" w:hAnsi="Times"/>
          <w:b/>
          <w:i/>
          <w:sz w:val="18"/>
          <w:szCs w:val="18"/>
        </w:rPr>
        <w:t>Recensements </w:t>
      </w:r>
      <w:r w:rsidRPr="00DE6FBA">
        <w:rPr>
          <w:rFonts w:ascii="Times" w:hAnsi="Times"/>
          <w:b/>
          <w:sz w:val="18"/>
          <w:szCs w:val="18"/>
        </w:rPr>
        <w:t>:</w:t>
      </w:r>
      <w:r w:rsidRPr="003A69EF">
        <w:rPr>
          <w:rFonts w:ascii="Times" w:hAnsi="Times"/>
          <w:sz w:val="18"/>
          <w:szCs w:val="18"/>
        </w:rPr>
        <w:t xml:space="preserve"> 1997 (Ouadah et Vallin, 2006) ; 2007 (ONS</w:t>
      </w:r>
      <w:r w:rsidR="00933DD0" w:rsidRPr="003A69EF">
        <w:rPr>
          <w:rFonts w:ascii="Times" w:hAnsi="Times"/>
          <w:sz w:val="18"/>
          <w:szCs w:val="18"/>
        </w:rPr>
        <w:t>,</w:t>
      </w:r>
      <w:r w:rsidRPr="00EA54F0">
        <w:rPr>
          <w:rFonts w:ascii="Times" w:hAnsi="Times"/>
          <w:sz w:val="18"/>
          <w:szCs w:val="18"/>
        </w:rPr>
        <w:t xml:space="preserve"> 2011). </w:t>
      </w:r>
      <w:r w:rsidRPr="003E5338">
        <w:rPr>
          <w:rFonts w:ascii="Times" w:hAnsi="Times"/>
          <w:b/>
          <w:i/>
          <w:sz w:val="18"/>
          <w:szCs w:val="18"/>
        </w:rPr>
        <w:t>Enquêtes</w:t>
      </w:r>
      <w:r w:rsidRPr="006D5B93">
        <w:rPr>
          <w:rFonts w:ascii="Times" w:hAnsi="Times"/>
          <w:b/>
          <w:sz w:val="18"/>
          <w:szCs w:val="18"/>
        </w:rPr>
        <w:t xml:space="preserve"> : </w:t>
      </w:r>
      <w:r w:rsidRPr="008304F6">
        <w:rPr>
          <w:rFonts w:ascii="Times" w:hAnsi="Times"/>
          <w:sz w:val="18"/>
          <w:szCs w:val="18"/>
        </w:rPr>
        <w:t>1970,</w:t>
      </w:r>
      <w:r w:rsidRPr="008304F6">
        <w:rPr>
          <w:rFonts w:ascii="Times" w:hAnsi="Times"/>
          <w:b/>
          <w:sz w:val="18"/>
          <w:szCs w:val="18"/>
        </w:rPr>
        <w:t xml:space="preserve"> </w:t>
      </w:r>
      <w:r w:rsidRPr="008304F6">
        <w:rPr>
          <w:rFonts w:ascii="Times" w:hAnsi="Times"/>
          <w:i/>
          <w:sz w:val="18"/>
          <w:szCs w:val="18"/>
        </w:rPr>
        <w:t>ENSP</w:t>
      </w:r>
      <w:r w:rsidRPr="002E60FB">
        <w:rPr>
          <w:rFonts w:ascii="Times" w:hAnsi="Times"/>
          <w:sz w:val="18"/>
          <w:szCs w:val="18"/>
        </w:rPr>
        <w:t xml:space="preserve"> (CNRES, 1974b) ; 1985, </w:t>
      </w:r>
      <w:r w:rsidRPr="007B04BD">
        <w:rPr>
          <w:rFonts w:ascii="Times" w:hAnsi="Times"/>
          <w:i/>
          <w:sz w:val="18"/>
          <w:szCs w:val="18"/>
        </w:rPr>
        <w:t>ENAF</w:t>
      </w:r>
      <w:r w:rsidRPr="007B04BD">
        <w:rPr>
          <w:rFonts w:ascii="Times" w:hAnsi="Times"/>
          <w:sz w:val="18"/>
          <w:szCs w:val="18"/>
        </w:rPr>
        <w:t xml:space="preserve"> (Kouaouci, 1992) ; 1990, </w:t>
      </w:r>
      <w:r w:rsidRPr="007B04BD">
        <w:rPr>
          <w:rFonts w:ascii="Times" w:hAnsi="Times"/>
          <w:i/>
          <w:sz w:val="18"/>
          <w:szCs w:val="18"/>
        </w:rPr>
        <w:t>Papchild</w:t>
      </w:r>
      <w:r w:rsidRPr="007B04BD">
        <w:rPr>
          <w:rFonts w:ascii="Times" w:hAnsi="Times"/>
          <w:sz w:val="18"/>
          <w:szCs w:val="18"/>
        </w:rPr>
        <w:t xml:space="preserve"> (</w:t>
      </w:r>
      <w:r w:rsidR="00933DD0" w:rsidRPr="007B04BD">
        <w:rPr>
          <w:rFonts w:ascii="Times" w:hAnsi="Times"/>
          <w:sz w:val="18"/>
          <w:szCs w:val="18"/>
        </w:rPr>
        <w:t>MSP</w:t>
      </w:r>
      <w:r w:rsidRPr="00FA0A8E">
        <w:rPr>
          <w:rFonts w:ascii="Times" w:hAnsi="Times"/>
          <w:sz w:val="18"/>
          <w:szCs w:val="18"/>
        </w:rPr>
        <w:t xml:space="preserve"> et al., 1994) ; 2001, </w:t>
      </w:r>
      <w:r w:rsidRPr="00FA0A8E">
        <w:rPr>
          <w:rFonts w:ascii="Times" w:hAnsi="Times"/>
          <w:i/>
          <w:sz w:val="18"/>
          <w:szCs w:val="18"/>
        </w:rPr>
        <w:t>Papfam</w:t>
      </w:r>
      <w:r w:rsidRPr="00120FC7">
        <w:rPr>
          <w:rFonts w:ascii="Times" w:hAnsi="Times"/>
          <w:sz w:val="18"/>
          <w:szCs w:val="18"/>
        </w:rPr>
        <w:t xml:space="preserve">, (MSP et al., 2004) ; 2011, </w:t>
      </w:r>
      <w:r w:rsidRPr="00DE6FBA">
        <w:rPr>
          <w:rFonts w:ascii="Times" w:hAnsi="Times"/>
          <w:i/>
          <w:sz w:val="18"/>
          <w:szCs w:val="18"/>
        </w:rPr>
        <w:t>MICS-4</w:t>
      </w:r>
      <w:r w:rsidRPr="00DE6FBA">
        <w:rPr>
          <w:rFonts w:ascii="Times" w:hAnsi="Times"/>
          <w:sz w:val="18"/>
          <w:szCs w:val="18"/>
        </w:rPr>
        <w:t xml:space="preserve"> (MSP et al., 2015). </w:t>
      </w:r>
    </w:p>
    <w:p w14:paraId="6F181CC6" w14:textId="77777777" w:rsidR="00163BEC" w:rsidRPr="00CA1974" w:rsidRDefault="00353A06" w:rsidP="00CA1974">
      <w:pPr>
        <w:jc w:val="both"/>
        <w:rPr>
          <w:rFonts w:ascii="Times" w:hAnsi="Times" w:cs="Times New Roman"/>
          <w:sz w:val="24"/>
          <w:szCs w:val="24"/>
        </w:rPr>
      </w:pPr>
      <w:r w:rsidRPr="00CA1974">
        <w:rPr>
          <w:rFonts w:ascii="Times" w:hAnsi="Times" w:cs="Times New Roman"/>
          <w:sz w:val="24"/>
          <w:szCs w:val="24"/>
        </w:rPr>
        <w:t xml:space="preserve">Mais elles ont aussi, dans la période récente, </w:t>
      </w:r>
      <w:r w:rsidR="00000820" w:rsidRPr="00CA1974">
        <w:rPr>
          <w:rFonts w:ascii="Times" w:hAnsi="Times" w:cs="Times New Roman"/>
          <w:sz w:val="24"/>
          <w:szCs w:val="24"/>
        </w:rPr>
        <w:t>ouvert la voie à</w:t>
      </w:r>
      <w:r w:rsidRPr="00CA1974">
        <w:rPr>
          <w:rFonts w:ascii="Times" w:hAnsi="Times" w:cs="Times New Roman"/>
          <w:sz w:val="24"/>
          <w:szCs w:val="24"/>
        </w:rPr>
        <w:t xml:space="preserve"> la r</w:t>
      </w:r>
      <w:r w:rsidR="00A24D4C" w:rsidRPr="00CA1974">
        <w:rPr>
          <w:rFonts w:ascii="Times" w:hAnsi="Times" w:cs="Times New Roman"/>
          <w:sz w:val="24"/>
          <w:szCs w:val="24"/>
        </w:rPr>
        <w:t>emontée</w:t>
      </w:r>
      <w:r w:rsidR="00000820" w:rsidRPr="00CA1974">
        <w:rPr>
          <w:rFonts w:ascii="Times" w:hAnsi="Times" w:cs="Times New Roman"/>
          <w:sz w:val="24"/>
          <w:szCs w:val="24"/>
        </w:rPr>
        <w:t xml:space="preserve"> de la fécondité</w:t>
      </w:r>
      <w:r w:rsidR="00A24D4C" w:rsidRPr="00CA1974">
        <w:rPr>
          <w:rFonts w:ascii="Times" w:hAnsi="Times" w:cs="Times New Roman"/>
          <w:sz w:val="24"/>
          <w:szCs w:val="24"/>
        </w:rPr>
        <w:t xml:space="preserve">. </w:t>
      </w:r>
      <w:r w:rsidR="00000820" w:rsidRPr="00CA1974">
        <w:rPr>
          <w:rFonts w:ascii="Times" w:hAnsi="Times" w:cs="Times New Roman"/>
          <w:sz w:val="24"/>
          <w:szCs w:val="24"/>
        </w:rPr>
        <w:t>En effet, si à partir de 2001</w:t>
      </w:r>
      <w:r w:rsidR="00A24D4C" w:rsidRPr="00CA1974">
        <w:rPr>
          <w:rFonts w:ascii="Times" w:hAnsi="Times" w:cs="Times New Roman"/>
          <w:sz w:val="24"/>
          <w:szCs w:val="24"/>
        </w:rPr>
        <w:t xml:space="preserve">, </w:t>
      </w:r>
      <w:r w:rsidR="00000820" w:rsidRPr="00CA1974">
        <w:rPr>
          <w:rFonts w:ascii="Times" w:hAnsi="Times" w:cs="Times New Roman"/>
          <w:sz w:val="24"/>
          <w:szCs w:val="24"/>
        </w:rPr>
        <w:t xml:space="preserve">l’évolution de la fécondité s’est inversée dans toutes les catégories d’instruction, de 2001 à 2007 </w:t>
      </w:r>
      <w:r w:rsidR="00A24D4C" w:rsidRPr="00CA1974">
        <w:rPr>
          <w:rFonts w:ascii="Times" w:hAnsi="Times" w:cs="Times New Roman"/>
          <w:sz w:val="24"/>
          <w:szCs w:val="24"/>
        </w:rPr>
        <w:t xml:space="preserve">la fécondité des femmes d’instruction secondaire ou plus a augmenté de 1,1 enfant </w:t>
      </w:r>
      <w:r w:rsidR="00000820" w:rsidRPr="00CA1974">
        <w:rPr>
          <w:rFonts w:ascii="Times" w:hAnsi="Times" w:cs="Times New Roman"/>
          <w:sz w:val="24"/>
          <w:szCs w:val="24"/>
        </w:rPr>
        <w:t xml:space="preserve">par femme </w:t>
      </w:r>
      <w:r w:rsidR="00A24D4C" w:rsidRPr="00CA1974">
        <w:rPr>
          <w:rFonts w:ascii="Times" w:hAnsi="Times" w:cs="Times New Roman"/>
          <w:sz w:val="24"/>
          <w:szCs w:val="24"/>
        </w:rPr>
        <w:t>alors que celle</w:t>
      </w:r>
      <w:r w:rsidR="00000820" w:rsidRPr="00CA1974">
        <w:rPr>
          <w:rFonts w:ascii="Times" w:hAnsi="Times" w:cs="Times New Roman"/>
          <w:sz w:val="24"/>
          <w:szCs w:val="24"/>
        </w:rPr>
        <w:t>s</w:t>
      </w:r>
      <w:r w:rsidR="00A24D4C" w:rsidRPr="00CA1974">
        <w:rPr>
          <w:rFonts w:ascii="Times" w:hAnsi="Times" w:cs="Times New Roman"/>
          <w:sz w:val="24"/>
          <w:szCs w:val="24"/>
        </w:rPr>
        <w:t xml:space="preserve"> des</w:t>
      </w:r>
      <w:r w:rsidR="00F20644" w:rsidRPr="00CA1974">
        <w:rPr>
          <w:rFonts w:ascii="Times" w:hAnsi="Times" w:cs="Times New Roman"/>
          <w:sz w:val="24"/>
          <w:szCs w:val="24"/>
        </w:rPr>
        <w:t xml:space="preserve"> autres</w:t>
      </w:r>
      <w:r w:rsidR="00A24D4C" w:rsidRPr="00CA1974">
        <w:rPr>
          <w:rFonts w:ascii="Times" w:hAnsi="Times" w:cs="Times New Roman"/>
          <w:sz w:val="24"/>
          <w:szCs w:val="24"/>
        </w:rPr>
        <w:t xml:space="preserve"> </w:t>
      </w:r>
      <w:r w:rsidR="00F20644" w:rsidRPr="00CA1974">
        <w:rPr>
          <w:rFonts w:ascii="Times" w:hAnsi="Times" w:cs="Times New Roman"/>
          <w:sz w:val="24"/>
          <w:szCs w:val="24"/>
        </w:rPr>
        <w:t>femmes</w:t>
      </w:r>
      <w:r w:rsidR="00A24D4C" w:rsidRPr="00CA1974">
        <w:rPr>
          <w:rFonts w:ascii="Times" w:hAnsi="Times" w:cs="Times New Roman"/>
          <w:sz w:val="24"/>
          <w:szCs w:val="24"/>
        </w:rPr>
        <w:t xml:space="preserve"> n’a augmenté que de 0,7 enfant. Autrement dit, le rôle de l’instruction, décisif pour la baisse de la fécondité</w:t>
      </w:r>
      <w:r w:rsidR="00F20644" w:rsidRPr="00CA1974">
        <w:rPr>
          <w:rFonts w:ascii="Times" w:hAnsi="Times" w:cs="Times New Roman"/>
          <w:sz w:val="24"/>
          <w:szCs w:val="24"/>
        </w:rPr>
        <w:t>,</w:t>
      </w:r>
      <w:r w:rsidR="00A24D4C" w:rsidRPr="00CA1974">
        <w:rPr>
          <w:rFonts w:ascii="Times" w:hAnsi="Times" w:cs="Times New Roman"/>
          <w:sz w:val="24"/>
          <w:szCs w:val="24"/>
        </w:rPr>
        <w:t xml:space="preserve"> semble aussi avoir été important pour sa récente remontée en Algérie.   </w:t>
      </w:r>
      <w:r w:rsidRPr="00CA1974">
        <w:rPr>
          <w:rFonts w:ascii="Times" w:hAnsi="Times" w:cs="Times New Roman"/>
          <w:sz w:val="24"/>
          <w:szCs w:val="24"/>
        </w:rPr>
        <w:t xml:space="preserve"> </w:t>
      </w:r>
      <w:r w:rsidR="00163BEC" w:rsidRPr="00CA1974">
        <w:rPr>
          <w:rFonts w:ascii="Times" w:hAnsi="Times" w:cs="Times New Roman"/>
          <w:sz w:val="24"/>
          <w:szCs w:val="24"/>
        </w:rPr>
        <w:t xml:space="preserve"> </w:t>
      </w:r>
    </w:p>
    <w:p w14:paraId="0B14CF25" w14:textId="77777777" w:rsidR="000E5327" w:rsidRPr="00CA1974" w:rsidRDefault="00F605CD" w:rsidP="00CA1974">
      <w:pPr>
        <w:jc w:val="both"/>
        <w:rPr>
          <w:rFonts w:ascii="Times" w:hAnsi="Times" w:cs="Times New Roman"/>
          <w:i/>
          <w:sz w:val="24"/>
          <w:szCs w:val="24"/>
        </w:rPr>
      </w:pPr>
      <w:r w:rsidRPr="00CA1974">
        <w:rPr>
          <w:rFonts w:ascii="Times" w:hAnsi="Times" w:cs="Times New Roman"/>
          <w:i/>
          <w:sz w:val="24"/>
          <w:szCs w:val="24"/>
        </w:rPr>
        <w:t>Le rôle de</w:t>
      </w:r>
      <w:r w:rsidR="00057E7F" w:rsidRPr="00CA1974">
        <w:rPr>
          <w:rFonts w:ascii="Times" w:hAnsi="Times" w:cs="Times New Roman"/>
          <w:i/>
          <w:sz w:val="24"/>
          <w:szCs w:val="24"/>
        </w:rPr>
        <w:t>s</w:t>
      </w:r>
      <w:r w:rsidRPr="00CA1974">
        <w:rPr>
          <w:rFonts w:ascii="Times" w:hAnsi="Times" w:cs="Times New Roman"/>
          <w:i/>
          <w:sz w:val="24"/>
          <w:szCs w:val="24"/>
        </w:rPr>
        <w:t xml:space="preserve"> </w:t>
      </w:r>
      <w:r w:rsidR="000E5327" w:rsidRPr="00CA1974">
        <w:rPr>
          <w:rFonts w:ascii="Times" w:hAnsi="Times" w:cs="Times New Roman"/>
          <w:i/>
          <w:sz w:val="24"/>
          <w:szCs w:val="24"/>
        </w:rPr>
        <w:t xml:space="preserve">conditions </w:t>
      </w:r>
      <w:r w:rsidR="00057E7F" w:rsidRPr="00CA1974">
        <w:rPr>
          <w:rFonts w:ascii="Times" w:hAnsi="Times" w:cs="Times New Roman"/>
          <w:i/>
          <w:sz w:val="24"/>
          <w:szCs w:val="24"/>
        </w:rPr>
        <w:t>sociales</w:t>
      </w:r>
      <w:r w:rsidR="00F20644" w:rsidRPr="00CA1974">
        <w:rPr>
          <w:rFonts w:ascii="Times" w:hAnsi="Times" w:cs="Times New Roman"/>
          <w:i/>
          <w:sz w:val="24"/>
          <w:szCs w:val="24"/>
        </w:rPr>
        <w:t xml:space="preserve"> : </w:t>
      </w:r>
      <w:r w:rsidR="00AA408D" w:rsidRPr="00CA1974">
        <w:rPr>
          <w:rFonts w:ascii="Times" w:hAnsi="Times" w:cs="Times New Roman"/>
          <w:i/>
          <w:sz w:val="24"/>
          <w:szCs w:val="24"/>
        </w:rPr>
        <w:t>les difficultés d’accès au logement et à l’emploi</w:t>
      </w:r>
    </w:p>
    <w:p w14:paraId="385B719E" w14:textId="3CF2884E" w:rsidR="008067CB" w:rsidRPr="00CA1974" w:rsidRDefault="00F20644" w:rsidP="00CA1974">
      <w:pPr>
        <w:jc w:val="both"/>
        <w:rPr>
          <w:rFonts w:ascii="Times" w:hAnsi="Times" w:cs="Times New Roman"/>
          <w:sz w:val="24"/>
          <w:szCs w:val="24"/>
        </w:rPr>
      </w:pPr>
      <w:r w:rsidRPr="00CA1974">
        <w:rPr>
          <w:rFonts w:ascii="Times" w:hAnsi="Times" w:cs="Times New Roman"/>
          <w:sz w:val="24"/>
          <w:szCs w:val="24"/>
        </w:rPr>
        <w:t>Dans les pays maghrébins, en raison de l’exode rural, les questions du logement et de l’emploi ont joué un grand rôle dans l’</w:t>
      </w:r>
      <w:r w:rsidR="00307818" w:rsidRPr="00CA1974">
        <w:rPr>
          <w:rFonts w:ascii="Times" w:hAnsi="Times" w:cs="Times New Roman"/>
          <w:sz w:val="24"/>
          <w:szCs w:val="24"/>
        </w:rPr>
        <w:t>évolution de la fécondité, notamment dans les villes. La pénurie de logement a beaucoup joué en faveur de l’élévation de l’âge au mariage. Il est primordial pour une jeune femme qui souhaite se marier d’avoir accès à un logement propre à son couple</w:t>
      </w:r>
      <w:r w:rsidR="00AA408D" w:rsidRPr="00CA1974">
        <w:rPr>
          <w:rFonts w:ascii="Times" w:hAnsi="Times" w:cs="Times New Roman"/>
          <w:sz w:val="24"/>
          <w:szCs w:val="24"/>
        </w:rPr>
        <w:t xml:space="preserve"> ne serait-ce que</w:t>
      </w:r>
      <w:r w:rsidR="00307818" w:rsidRPr="00CA1974">
        <w:rPr>
          <w:rFonts w:ascii="Times" w:hAnsi="Times" w:cs="Times New Roman"/>
          <w:sz w:val="24"/>
          <w:szCs w:val="24"/>
        </w:rPr>
        <w:t xml:space="preserve"> pour ne pas tomber de la tutelle de sa propre famille à celle encore plus redoutée de sa belle-famille. Les difficultés d’accès au marché du logement sont </w:t>
      </w:r>
      <w:r w:rsidR="008067CB" w:rsidRPr="00CA1974">
        <w:rPr>
          <w:rFonts w:ascii="Times" w:hAnsi="Times" w:cs="Times New Roman"/>
          <w:sz w:val="24"/>
          <w:szCs w:val="24"/>
        </w:rPr>
        <w:t xml:space="preserve">ainsi </w:t>
      </w:r>
      <w:r w:rsidR="00307818" w:rsidRPr="00CA1974">
        <w:rPr>
          <w:rFonts w:ascii="Times" w:hAnsi="Times" w:cs="Times New Roman"/>
          <w:sz w:val="24"/>
          <w:szCs w:val="24"/>
        </w:rPr>
        <w:t xml:space="preserve">à elles seules </w:t>
      </w:r>
      <w:r w:rsidR="00372C8C" w:rsidRPr="00CA1974">
        <w:rPr>
          <w:rFonts w:ascii="Times" w:hAnsi="Times" w:cs="Times New Roman"/>
          <w:sz w:val="24"/>
          <w:szCs w:val="24"/>
        </w:rPr>
        <w:t>constitué une</w:t>
      </w:r>
      <w:r w:rsidR="00307818" w:rsidRPr="00CA1974">
        <w:rPr>
          <w:rFonts w:ascii="Times" w:hAnsi="Times" w:cs="Times New Roman"/>
          <w:sz w:val="24"/>
          <w:szCs w:val="24"/>
        </w:rPr>
        <w:t xml:space="preserve"> cause majeure de retard du mariage. </w:t>
      </w:r>
      <w:r w:rsidR="009B0A2F" w:rsidRPr="00CA1974">
        <w:rPr>
          <w:rFonts w:ascii="Times" w:hAnsi="Times" w:cs="Times New Roman"/>
          <w:sz w:val="24"/>
          <w:szCs w:val="24"/>
        </w:rPr>
        <w:t>En Algérie, d</w:t>
      </w:r>
      <w:r w:rsidR="00307818" w:rsidRPr="00CA1974">
        <w:rPr>
          <w:rFonts w:ascii="Times" w:hAnsi="Times" w:cs="Times New Roman"/>
          <w:sz w:val="24"/>
          <w:szCs w:val="24"/>
        </w:rPr>
        <w:t>es années 1970 aux années</w:t>
      </w:r>
      <w:r w:rsidR="009B0A2F" w:rsidRPr="00CA1974">
        <w:rPr>
          <w:rFonts w:ascii="Times" w:hAnsi="Times" w:cs="Times New Roman"/>
          <w:sz w:val="24"/>
          <w:szCs w:val="24"/>
        </w:rPr>
        <w:t xml:space="preserve"> 1990, tous les plans de construction de logement en zones urbaines sont restés en deçà des besoins réels engendrés par la croissance démographique des villes, sans parler des besoins d’amélioration de l’habitat rural. </w:t>
      </w:r>
    </w:p>
    <w:p w14:paraId="27229690" w14:textId="77777777" w:rsidR="009B0A2F" w:rsidRPr="00CA1974" w:rsidRDefault="009B0A2F" w:rsidP="00CA1974">
      <w:pPr>
        <w:jc w:val="both"/>
        <w:rPr>
          <w:rFonts w:ascii="Times" w:hAnsi="Times" w:cs="Times New Roman"/>
          <w:sz w:val="24"/>
          <w:szCs w:val="24"/>
        </w:rPr>
      </w:pPr>
      <w:r w:rsidRPr="00CA1974">
        <w:rPr>
          <w:rFonts w:ascii="Times" w:hAnsi="Times" w:cs="Times New Roman"/>
          <w:sz w:val="24"/>
          <w:szCs w:val="24"/>
        </w:rPr>
        <w:t>De la même manière, le ch</w:t>
      </w:r>
      <w:r w:rsidR="003F2837" w:rsidRPr="00CA1974">
        <w:rPr>
          <w:rFonts w:ascii="Times" w:hAnsi="Times" w:cs="Times New Roman"/>
          <w:sz w:val="24"/>
          <w:szCs w:val="24"/>
        </w:rPr>
        <w:t xml:space="preserve">ômage récurrent de la population active </w:t>
      </w:r>
      <w:r w:rsidR="008067CB" w:rsidRPr="00CA1974">
        <w:rPr>
          <w:rFonts w:ascii="Times" w:hAnsi="Times" w:cs="Times New Roman"/>
          <w:sz w:val="24"/>
          <w:szCs w:val="24"/>
        </w:rPr>
        <w:t xml:space="preserve">tant en milieu rural que dans les villes </w:t>
      </w:r>
      <w:r w:rsidR="003F2837" w:rsidRPr="00CA1974">
        <w:rPr>
          <w:rFonts w:ascii="Times" w:hAnsi="Times" w:cs="Times New Roman"/>
          <w:sz w:val="24"/>
          <w:szCs w:val="24"/>
        </w:rPr>
        <w:t>sans cesse grossie</w:t>
      </w:r>
      <w:r w:rsidR="008067CB" w:rsidRPr="00CA1974">
        <w:rPr>
          <w:rFonts w:ascii="Times" w:hAnsi="Times" w:cs="Times New Roman"/>
          <w:sz w:val="24"/>
          <w:szCs w:val="24"/>
        </w:rPr>
        <w:t>s</w:t>
      </w:r>
      <w:r w:rsidR="003F2837" w:rsidRPr="00CA1974">
        <w:rPr>
          <w:rFonts w:ascii="Times" w:hAnsi="Times" w:cs="Times New Roman"/>
          <w:sz w:val="24"/>
          <w:szCs w:val="24"/>
        </w:rPr>
        <w:t xml:space="preserve"> par l’exode rural, a lourdement pesé dans le sens de l’élévation de l’âge au mariage (beaucoup d’hommes ne trouvant pas l’emploi qui leur permettrait d’obtenir le consentement d’une femme ou de sa famille au mariage) et d’une réduction de la fécondité (la contraception dans le mariage permettant d’éviter d’avoir trop de bouches à nourrir.</w:t>
      </w:r>
    </w:p>
    <w:p w14:paraId="74F6D5D2" w14:textId="77B8B857" w:rsidR="000E5327" w:rsidRPr="00CA1974" w:rsidRDefault="009B0A2F" w:rsidP="00CA1974">
      <w:pPr>
        <w:jc w:val="both"/>
        <w:rPr>
          <w:rFonts w:ascii="Times" w:hAnsi="Times" w:cs="Times New Roman"/>
          <w:sz w:val="24"/>
          <w:szCs w:val="24"/>
        </w:rPr>
      </w:pPr>
      <w:r w:rsidRPr="00CA1974">
        <w:rPr>
          <w:rFonts w:ascii="Times" w:hAnsi="Times" w:cs="Times New Roman"/>
          <w:sz w:val="24"/>
          <w:szCs w:val="24"/>
        </w:rPr>
        <w:t xml:space="preserve">À partir des années 1990 toutefois, le gouvernement algérien a décidé d’investir massivement un part de la rente pétrolière dans le développement de programmes spéciaux en faveur des jeunes pour acheter, en quelque sorte, la paix sociale. Ces programmes ont porté essentiellement sur </w:t>
      </w:r>
      <w:r w:rsidR="003F2837" w:rsidRPr="00CA1974">
        <w:rPr>
          <w:rFonts w:ascii="Times" w:hAnsi="Times" w:cs="Times New Roman"/>
          <w:sz w:val="24"/>
          <w:szCs w:val="24"/>
        </w:rPr>
        <w:t xml:space="preserve">les </w:t>
      </w:r>
      <w:r w:rsidRPr="00CA1974">
        <w:rPr>
          <w:rFonts w:ascii="Times" w:hAnsi="Times" w:cs="Times New Roman"/>
          <w:sz w:val="24"/>
          <w:szCs w:val="24"/>
        </w:rPr>
        <w:t>deux points</w:t>
      </w:r>
      <w:r w:rsidR="003F2837" w:rsidRPr="00CA1974">
        <w:rPr>
          <w:rFonts w:ascii="Times" w:hAnsi="Times" w:cs="Times New Roman"/>
          <w:sz w:val="24"/>
          <w:szCs w:val="24"/>
        </w:rPr>
        <w:t xml:space="preserve"> évoqués ci-dessus : facilitation de l’accès au logement pour les jeunes couples et aide financière substantielle aux jeunes, hommes ou femmes, désirant fonder une petite entreprise pour échapper au chômage. </w:t>
      </w:r>
      <w:r w:rsidR="008067CB" w:rsidRPr="00CA1974">
        <w:rPr>
          <w:rFonts w:ascii="Times" w:hAnsi="Times" w:cs="Times New Roman"/>
          <w:sz w:val="24"/>
          <w:szCs w:val="24"/>
        </w:rPr>
        <w:t>L’espoir d’un avenir plus facile, réel ou supposé a conduit beaucoup de jeunes gens à conclure un mariage dont ils repoussaient la date ou, mariés, à faire un enfant e</w:t>
      </w:r>
      <w:r w:rsidR="00372C8C" w:rsidRPr="00CA1974">
        <w:rPr>
          <w:rFonts w:ascii="Times" w:hAnsi="Times" w:cs="Times New Roman"/>
          <w:sz w:val="24"/>
          <w:szCs w:val="24"/>
        </w:rPr>
        <w:t>n</w:t>
      </w:r>
      <w:r w:rsidR="008067CB" w:rsidRPr="00CA1974">
        <w:rPr>
          <w:rFonts w:ascii="Times" w:hAnsi="Times" w:cs="Times New Roman"/>
          <w:sz w:val="24"/>
          <w:szCs w:val="24"/>
        </w:rPr>
        <w:t xml:space="preserve"> plus. </w:t>
      </w:r>
      <w:r w:rsidR="00AA408D" w:rsidRPr="00CA1974">
        <w:rPr>
          <w:rFonts w:ascii="Times" w:hAnsi="Times" w:cs="Times New Roman"/>
          <w:sz w:val="24"/>
          <w:szCs w:val="24"/>
        </w:rPr>
        <w:t xml:space="preserve">Ces deux facteurs ont très vraisemblablement contribué au retournement de la fécondité. </w:t>
      </w:r>
      <w:r w:rsidR="008067CB" w:rsidRPr="00CA1974">
        <w:rPr>
          <w:rFonts w:ascii="Times" w:hAnsi="Times" w:cs="Times New Roman"/>
          <w:sz w:val="24"/>
          <w:szCs w:val="24"/>
        </w:rPr>
        <w:t>La question de l’emploi féminin rest</w:t>
      </w:r>
      <w:r w:rsidR="00372C8C" w:rsidRPr="00CA1974">
        <w:rPr>
          <w:rFonts w:ascii="Times" w:hAnsi="Times" w:cs="Times New Roman"/>
          <w:sz w:val="24"/>
          <w:szCs w:val="24"/>
        </w:rPr>
        <w:t>e</w:t>
      </w:r>
      <w:r w:rsidR="008067CB" w:rsidRPr="00CA1974">
        <w:rPr>
          <w:rFonts w:ascii="Times" w:hAnsi="Times" w:cs="Times New Roman"/>
          <w:sz w:val="24"/>
          <w:szCs w:val="24"/>
        </w:rPr>
        <w:t xml:space="preserve"> cependant plus complexe. D’un côté une meilleure perspective d’emploi pourrait encourager davantage les femmes à retarder leur mariage afin d’acquérir au préalable un minimum d’indépendance. Mais, inversement la persistance d’une situation où l’accès à l’emploi reste extrêmement difficile pour les femmes</w:t>
      </w:r>
      <w:r w:rsidR="00293625" w:rsidRPr="00CA1974">
        <w:rPr>
          <w:rFonts w:ascii="Times" w:hAnsi="Times" w:cs="Times New Roman"/>
          <w:sz w:val="24"/>
          <w:szCs w:val="24"/>
        </w:rPr>
        <w:t xml:space="preserve">, et surtout l’amère constatation du fait </w:t>
      </w:r>
      <w:r w:rsidR="00293625" w:rsidRPr="00CA1974">
        <w:rPr>
          <w:rFonts w:ascii="Times" w:hAnsi="Times" w:cs="Times New Roman"/>
          <w:sz w:val="24"/>
          <w:szCs w:val="24"/>
        </w:rPr>
        <w:lastRenderedPageBreak/>
        <w:t xml:space="preserve">que les femmes qui travaillent restent toujours moins bien considérées pour leur réussite professionnelle que celles qui ne travaillent pas pour leur réussite de femmes au foyer, a pu décourager les jeunes générations de continuer à suivre leurs aînées dans les voies qu’elles ont tenté d’emprunter vers l’émancipation. </w:t>
      </w:r>
      <w:r w:rsidR="008067CB" w:rsidRPr="00CA1974">
        <w:rPr>
          <w:rFonts w:ascii="Times" w:hAnsi="Times" w:cs="Times New Roman"/>
          <w:sz w:val="24"/>
          <w:szCs w:val="24"/>
        </w:rPr>
        <w:t xml:space="preserve"> </w:t>
      </w:r>
    </w:p>
    <w:p w14:paraId="3C75CC61" w14:textId="77777777" w:rsidR="00AA408D" w:rsidRPr="00CA1974" w:rsidRDefault="00AA408D" w:rsidP="00CA1974">
      <w:pPr>
        <w:jc w:val="both"/>
        <w:rPr>
          <w:rFonts w:ascii="Times" w:hAnsi="Times" w:cs="Times New Roman"/>
          <w:b/>
        </w:rPr>
      </w:pPr>
      <w:r w:rsidRPr="00CA1974">
        <w:rPr>
          <w:rFonts w:ascii="Times" w:hAnsi="Times" w:cs="Times New Roman"/>
          <w:b/>
        </w:rPr>
        <w:t>Statut de la femme et relations de genre</w:t>
      </w:r>
    </w:p>
    <w:p w14:paraId="0E2E7F15" w14:textId="07367AD6" w:rsidR="00080D25" w:rsidRPr="00CA1974" w:rsidRDefault="00FB62B6" w:rsidP="00CA1974">
      <w:pPr>
        <w:jc w:val="both"/>
        <w:rPr>
          <w:rFonts w:ascii="Times" w:hAnsi="Times" w:cs="Times New Roman"/>
          <w:sz w:val="24"/>
          <w:szCs w:val="24"/>
        </w:rPr>
      </w:pPr>
      <w:r w:rsidRPr="00CA1974">
        <w:rPr>
          <w:rFonts w:ascii="Times" w:hAnsi="Times" w:cs="Times New Roman"/>
          <w:sz w:val="24"/>
          <w:szCs w:val="24"/>
        </w:rPr>
        <w:t>Le statut de la femme et les relations de genre sont évidemment au cœur de</w:t>
      </w:r>
      <w:r w:rsidR="000A44B2" w:rsidRPr="00CA1974">
        <w:rPr>
          <w:rFonts w:ascii="Times" w:hAnsi="Times" w:cs="Times New Roman"/>
          <w:sz w:val="24"/>
          <w:szCs w:val="24"/>
        </w:rPr>
        <w:t>s</w:t>
      </w:r>
      <w:r w:rsidRPr="00CA1974">
        <w:rPr>
          <w:rFonts w:ascii="Times" w:hAnsi="Times" w:cs="Times New Roman"/>
          <w:sz w:val="24"/>
          <w:szCs w:val="24"/>
        </w:rPr>
        <w:t xml:space="preserve"> facteurs culturels qui pèsent sur les comportements matrimoniaux et féconds et commandent à l’expression du désir d’enfants en faisant droit à sa réalisation ou au contraire en y faisant obstacle. Depuis les indépendances, deux courants idéologiques </w:t>
      </w:r>
      <w:r w:rsidR="00D948AC" w:rsidRPr="00CA1974">
        <w:rPr>
          <w:rFonts w:ascii="Times" w:hAnsi="Times" w:cs="Times New Roman"/>
          <w:sz w:val="24"/>
          <w:szCs w:val="24"/>
        </w:rPr>
        <w:t xml:space="preserve">opposés </w:t>
      </w:r>
      <w:r w:rsidRPr="00CA1974">
        <w:rPr>
          <w:rFonts w:ascii="Times" w:hAnsi="Times" w:cs="Times New Roman"/>
          <w:sz w:val="24"/>
          <w:szCs w:val="24"/>
        </w:rPr>
        <w:t>trav</w:t>
      </w:r>
      <w:r w:rsidR="00D948AC" w:rsidRPr="00CA1974">
        <w:rPr>
          <w:rFonts w:ascii="Times" w:hAnsi="Times" w:cs="Times New Roman"/>
          <w:sz w:val="24"/>
          <w:szCs w:val="24"/>
        </w:rPr>
        <w:t xml:space="preserve">ersent les sociétés maghrébines, l’un aspirant au modernisme et s’inspirant du féminisme européen et de la revendication d’égalité hommes/femmes, </w:t>
      </w:r>
      <w:r w:rsidR="000A44B2" w:rsidRPr="00CA1974">
        <w:rPr>
          <w:rFonts w:ascii="Times" w:hAnsi="Times" w:cs="Times New Roman"/>
          <w:sz w:val="24"/>
          <w:szCs w:val="24"/>
        </w:rPr>
        <w:t xml:space="preserve">prône la liberté de choix en matière de mariage et de contraception, </w:t>
      </w:r>
      <w:r w:rsidR="00D948AC" w:rsidRPr="00CA1974">
        <w:rPr>
          <w:rFonts w:ascii="Times" w:hAnsi="Times" w:cs="Times New Roman"/>
          <w:sz w:val="24"/>
          <w:szCs w:val="24"/>
        </w:rPr>
        <w:t>l’autre s’appuyant sur la tradition et la religion musulmane pour tenter de maintenir ou de raviver un systèm</w:t>
      </w:r>
      <w:r w:rsidR="009F4380" w:rsidRPr="00CA1974">
        <w:rPr>
          <w:rFonts w:ascii="Times" w:hAnsi="Times" w:cs="Times New Roman"/>
          <w:sz w:val="24"/>
          <w:szCs w:val="24"/>
        </w:rPr>
        <w:t>e ancestral où seul l’homme es</w:t>
      </w:r>
      <w:r w:rsidR="00D948AC" w:rsidRPr="00CA1974">
        <w:rPr>
          <w:rFonts w:ascii="Times" w:hAnsi="Times" w:cs="Times New Roman"/>
          <w:sz w:val="24"/>
          <w:szCs w:val="24"/>
        </w:rPr>
        <w:t>t acteur de la vie sociale et économique, la femme étant confinée à ses rôles d’épouse et de mère</w:t>
      </w:r>
      <w:r w:rsidR="009F4380" w:rsidRPr="00CA1974">
        <w:rPr>
          <w:rFonts w:ascii="Times" w:hAnsi="Times" w:cs="Times New Roman"/>
          <w:sz w:val="24"/>
          <w:szCs w:val="24"/>
        </w:rPr>
        <w:t xml:space="preserve">, sans pouvoir décider ni du nombre de ses enfants ni avec qui elle doit les faire. Les trois pays </w:t>
      </w:r>
      <w:r w:rsidR="00A7326F" w:rsidRPr="00CA1974">
        <w:rPr>
          <w:rFonts w:ascii="Times" w:hAnsi="Times" w:cs="Times New Roman"/>
          <w:sz w:val="24"/>
          <w:szCs w:val="24"/>
        </w:rPr>
        <w:t>o</w:t>
      </w:r>
      <w:r w:rsidR="009F4380" w:rsidRPr="00CA1974">
        <w:rPr>
          <w:rFonts w:ascii="Times" w:hAnsi="Times" w:cs="Times New Roman"/>
          <w:sz w:val="24"/>
          <w:szCs w:val="24"/>
        </w:rPr>
        <w:t>nt</w:t>
      </w:r>
      <w:r w:rsidR="00A7326F" w:rsidRPr="00CA1974">
        <w:rPr>
          <w:rFonts w:ascii="Times" w:hAnsi="Times" w:cs="Times New Roman"/>
          <w:sz w:val="24"/>
          <w:szCs w:val="24"/>
        </w:rPr>
        <w:t xml:space="preserve"> géré de manières différentes les tensions résultant de l’affrontement entre ces deux courants. Sur un point majeur, cependant, l’instruction des femmes, ils ont</w:t>
      </w:r>
      <w:r w:rsidR="00933DD0" w:rsidRPr="00CA1974">
        <w:rPr>
          <w:rFonts w:ascii="Times" w:hAnsi="Times" w:cs="Times New Roman"/>
          <w:sz w:val="24"/>
          <w:szCs w:val="24"/>
        </w:rPr>
        <w:t>,</w:t>
      </w:r>
      <w:r w:rsidR="00A7326F" w:rsidRPr="00CA1974">
        <w:rPr>
          <w:rFonts w:ascii="Times" w:hAnsi="Times" w:cs="Times New Roman"/>
          <w:sz w:val="24"/>
          <w:szCs w:val="24"/>
        </w:rPr>
        <w:t xml:space="preserve"> tous les trois</w:t>
      </w:r>
      <w:r w:rsidR="00933DD0" w:rsidRPr="00CA1974">
        <w:rPr>
          <w:rFonts w:ascii="Times" w:hAnsi="Times" w:cs="Times New Roman"/>
          <w:sz w:val="24"/>
          <w:szCs w:val="24"/>
        </w:rPr>
        <w:t>,</w:t>
      </w:r>
      <w:r w:rsidR="00A7326F" w:rsidRPr="00CA1974">
        <w:rPr>
          <w:rFonts w:ascii="Times" w:hAnsi="Times" w:cs="Times New Roman"/>
          <w:sz w:val="24"/>
          <w:szCs w:val="24"/>
        </w:rPr>
        <w:t xml:space="preserve"> mené des politiques fortes </w:t>
      </w:r>
      <w:r w:rsidR="009F4380" w:rsidRPr="00CA1974">
        <w:rPr>
          <w:rFonts w:ascii="Times" w:hAnsi="Times" w:cs="Times New Roman"/>
          <w:sz w:val="24"/>
          <w:szCs w:val="24"/>
        </w:rPr>
        <w:t xml:space="preserve">en </w:t>
      </w:r>
      <w:r w:rsidR="006A533B" w:rsidRPr="00CA1974">
        <w:rPr>
          <w:rFonts w:ascii="Times" w:hAnsi="Times" w:cs="Times New Roman"/>
          <w:sz w:val="24"/>
          <w:szCs w:val="24"/>
        </w:rPr>
        <w:t xml:space="preserve">matière </w:t>
      </w:r>
      <w:r w:rsidR="009F4380" w:rsidRPr="00CA1974">
        <w:rPr>
          <w:rFonts w:ascii="Times" w:hAnsi="Times" w:cs="Times New Roman"/>
          <w:sz w:val="24"/>
          <w:szCs w:val="24"/>
        </w:rPr>
        <w:t>d</w:t>
      </w:r>
      <w:r w:rsidR="00A7326F" w:rsidRPr="00CA1974">
        <w:rPr>
          <w:rFonts w:ascii="Times" w:hAnsi="Times" w:cs="Times New Roman"/>
          <w:sz w:val="24"/>
          <w:szCs w:val="24"/>
        </w:rPr>
        <w:t>’enseignement, q</w:t>
      </w:r>
      <w:r w:rsidR="00844513" w:rsidRPr="00CA1974">
        <w:rPr>
          <w:rFonts w:ascii="Times" w:hAnsi="Times" w:cs="Times New Roman"/>
          <w:sz w:val="24"/>
          <w:szCs w:val="24"/>
        </w:rPr>
        <w:t xml:space="preserve">ui ont d’abord abouti à </w:t>
      </w:r>
      <w:r w:rsidR="009F4380" w:rsidRPr="00CA1974">
        <w:rPr>
          <w:rFonts w:ascii="Times" w:hAnsi="Times" w:cs="Times New Roman"/>
          <w:sz w:val="24"/>
          <w:szCs w:val="24"/>
        </w:rPr>
        <w:t>la</w:t>
      </w:r>
      <w:r w:rsidR="00844513" w:rsidRPr="00CA1974">
        <w:rPr>
          <w:rFonts w:ascii="Times" w:hAnsi="Times" w:cs="Times New Roman"/>
          <w:sz w:val="24"/>
          <w:szCs w:val="24"/>
        </w:rPr>
        <w:t xml:space="preserve"> scolarisation quasi universelle des filles comme</w:t>
      </w:r>
      <w:r w:rsidR="00844513" w:rsidRPr="00CA1974">
        <w:rPr>
          <w:rFonts w:ascii="Times" w:hAnsi="Times" w:cs="Times New Roman"/>
        </w:rPr>
        <w:t xml:space="preserve"> </w:t>
      </w:r>
      <w:r w:rsidR="00844513" w:rsidRPr="00CA1974">
        <w:rPr>
          <w:rFonts w:ascii="Times" w:hAnsi="Times" w:cs="Times New Roman"/>
          <w:sz w:val="24"/>
          <w:szCs w:val="24"/>
        </w:rPr>
        <w:t>des garçons au niveau primaire puis à une fréquentation massive des collèges et lycées par les filles</w:t>
      </w:r>
      <w:r w:rsidR="009F4380" w:rsidRPr="00CA1974">
        <w:rPr>
          <w:rFonts w:ascii="Times" w:hAnsi="Times" w:cs="Times New Roman"/>
          <w:sz w:val="24"/>
          <w:szCs w:val="24"/>
        </w:rPr>
        <w:t>. Dans cette voie le Maroc a certes pris du retard sur ses deux voisins, mais il est en voie de le rattraper. A</w:t>
      </w:r>
      <w:r w:rsidR="00844513" w:rsidRPr="00CA1974">
        <w:rPr>
          <w:rFonts w:ascii="Times" w:hAnsi="Times" w:cs="Times New Roman"/>
          <w:sz w:val="24"/>
          <w:szCs w:val="24"/>
        </w:rPr>
        <w:t xml:space="preserve">ujourd’hui, la Tunisie, l’Algérie et le Maroc produisent plus de bachelières que de bacheliers. Cela ne suffit évidemment pas à mettre fin à l’hyper domination masculine, loin de là, mais </w:t>
      </w:r>
      <w:r w:rsidR="00080D25" w:rsidRPr="00CA1974">
        <w:rPr>
          <w:rFonts w:ascii="Times" w:hAnsi="Times" w:cs="Times New Roman"/>
          <w:sz w:val="24"/>
          <w:szCs w:val="24"/>
        </w:rPr>
        <w:t xml:space="preserve">c’est sans doute l’un des domaines, avec celui de la santé, où les programmes politiques ont le plus contribué à la transition de la fécondité. </w:t>
      </w:r>
    </w:p>
    <w:p w14:paraId="28CDF3F0" w14:textId="77777777" w:rsidR="002B3C9E" w:rsidRPr="00CA1974" w:rsidRDefault="00080D25" w:rsidP="00CA1974">
      <w:pPr>
        <w:pStyle w:val="Normalweb"/>
        <w:spacing w:line="276" w:lineRule="auto"/>
        <w:jc w:val="both"/>
        <w:rPr>
          <w:rFonts w:ascii="Times" w:hAnsi="Times"/>
        </w:rPr>
      </w:pPr>
      <w:r w:rsidRPr="00CA1974">
        <w:rPr>
          <w:rFonts w:ascii="Times" w:hAnsi="Times"/>
        </w:rPr>
        <w:t>Empruntant résolument le courant moderniste, la Tunisie de Bourguiba a, dès le lendemain de l’Indépendance, entrepris d’importantes réformes en vue d’améliore le statut des femmes, avec notamment l’adoption du Code du statut personnel de 1956</w:t>
      </w:r>
      <w:r w:rsidR="00894359" w:rsidRPr="00CA1974">
        <w:rPr>
          <w:rStyle w:val="Appelnotedebasdep"/>
          <w:rFonts w:ascii="Times" w:hAnsi="Times"/>
        </w:rPr>
        <w:footnoteReference w:id="7"/>
      </w:r>
      <w:r w:rsidRPr="00CA1974">
        <w:rPr>
          <w:rFonts w:ascii="Times" w:hAnsi="Times"/>
        </w:rPr>
        <w:t xml:space="preserve"> </w:t>
      </w:r>
      <w:r w:rsidR="00894359" w:rsidRPr="00CA1974">
        <w:rPr>
          <w:rFonts w:ascii="Times" w:hAnsi="Times"/>
        </w:rPr>
        <w:t xml:space="preserve">(abolition de la polygamie, consentement mutuel requis pour le mariage, </w:t>
      </w:r>
      <w:r w:rsidR="00124D0C" w:rsidRPr="00CA1974">
        <w:rPr>
          <w:rFonts w:ascii="Times" w:hAnsi="Times"/>
        </w:rPr>
        <w:t>abolition de la répudiation, instauration d’une procédure de divorce</w:t>
      </w:r>
      <w:r w:rsidR="00894359" w:rsidRPr="00CA1974">
        <w:rPr>
          <w:rFonts w:ascii="Times" w:hAnsi="Times"/>
        </w:rPr>
        <w:t xml:space="preserve">) </w:t>
      </w:r>
      <w:r w:rsidRPr="00CA1974">
        <w:rPr>
          <w:rFonts w:ascii="Times" w:hAnsi="Times"/>
        </w:rPr>
        <w:t>et beaucoup d’efforts ont été accomplis en faveur de son application</w:t>
      </w:r>
      <w:r w:rsidR="002B3C9E" w:rsidRPr="00CA1974">
        <w:rPr>
          <w:rFonts w:ascii="Times" w:hAnsi="Times"/>
        </w:rPr>
        <w:t xml:space="preserve">. Dès 1956, l’Union nationale de la femme tunisienne (UNFT) </w:t>
      </w:r>
      <w:r w:rsidR="00B85D4C" w:rsidRPr="00CA1974">
        <w:rPr>
          <w:rFonts w:ascii="Times" w:hAnsi="Times"/>
        </w:rPr>
        <w:t>est créée avec l’objectif de défendre et populariser l</w:t>
      </w:r>
      <w:r w:rsidR="002B3C9E" w:rsidRPr="00CA1974">
        <w:rPr>
          <w:rFonts w:ascii="Times" w:hAnsi="Times"/>
        </w:rPr>
        <w:t>a politique féministe</w:t>
      </w:r>
      <w:r w:rsidR="001218FA" w:rsidRPr="00CA1974">
        <w:rPr>
          <w:rFonts w:ascii="Times" w:hAnsi="Times"/>
        </w:rPr>
        <w:t xml:space="preserve"> </w:t>
      </w:r>
      <w:r w:rsidR="00B85D4C" w:rsidRPr="00CA1974">
        <w:rPr>
          <w:rFonts w:ascii="Times" w:hAnsi="Times"/>
        </w:rPr>
        <w:t xml:space="preserve">de Bourguiba </w:t>
      </w:r>
      <w:r w:rsidR="001218FA" w:rsidRPr="00CA1974">
        <w:rPr>
          <w:rFonts w:ascii="Times" w:hAnsi="Times"/>
        </w:rPr>
        <w:t xml:space="preserve">tandis que de nombreuses mesures nouvelles </w:t>
      </w:r>
      <w:r w:rsidR="00B85D4C" w:rsidRPr="00CA1974">
        <w:rPr>
          <w:rFonts w:ascii="Times" w:hAnsi="Times"/>
        </w:rPr>
        <w:t>viennent l’</w:t>
      </w:r>
      <w:r w:rsidR="001218FA" w:rsidRPr="00CA1974">
        <w:rPr>
          <w:rFonts w:ascii="Times" w:hAnsi="Times"/>
        </w:rPr>
        <w:t>enrichi</w:t>
      </w:r>
      <w:r w:rsidR="00B85D4C" w:rsidRPr="00CA1974">
        <w:rPr>
          <w:rFonts w:ascii="Times" w:hAnsi="Times"/>
        </w:rPr>
        <w:t>r</w:t>
      </w:r>
      <w:r w:rsidR="001218FA" w:rsidRPr="00CA1974">
        <w:rPr>
          <w:rFonts w:ascii="Times" w:hAnsi="Times"/>
        </w:rPr>
        <w:t>. En 1957, pour briser l’opposition de religieux, les habous sont supprimés</w:t>
      </w:r>
      <w:r w:rsidR="001218FA" w:rsidRPr="00CA1974">
        <w:rPr>
          <w:rStyle w:val="Appelnotedebasdep"/>
          <w:rFonts w:ascii="Times" w:hAnsi="Times"/>
        </w:rPr>
        <w:footnoteReference w:id="8"/>
      </w:r>
      <w:r w:rsidR="001218FA" w:rsidRPr="00CA1974">
        <w:rPr>
          <w:rFonts w:ascii="Times" w:hAnsi="Times"/>
        </w:rPr>
        <w:t>, les tribunaux séculiers remplacent les instances religieuses, le port du hijab est interdit dans les écoles. L’université de la Zitouna et le</w:t>
      </w:r>
      <w:r w:rsidR="007308DA" w:rsidRPr="00CA1974">
        <w:rPr>
          <w:rFonts w:ascii="Times" w:hAnsi="Times"/>
        </w:rPr>
        <w:t xml:space="preserve">s médersas sont fermées en 1958 et la même année le mariage religieux n’est plus reconnu. Au début des années 1960, les femmes obtiennent le droit de travailler, de se déplacer, d’ouvrir des comptes bancaires et de créer des entreprises sans que l’autorisation de leur époux ne soit demandée. La loi française de 1920 est abrogée et l’accès à la contraception est libre et gratuit tandis que le droit à l’avortement </w:t>
      </w:r>
      <w:r w:rsidR="007308DA" w:rsidRPr="00CA1974">
        <w:rPr>
          <w:rFonts w:ascii="Times" w:hAnsi="Times"/>
        </w:rPr>
        <w:lastRenderedPageBreak/>
        <w:t>est reconnu en 1965</w:t>
      </w:r>
      <w:r w:rsidR="006A533B" w:rsidRPr="00CA1974">
        <w:rPr>
          <w:rFonts w:ascii="Times" w:hAnsi="Times"/>
        </w:rPr>
        <w:t xml:space="preserve"> tant pour des raisons sociales que thérapeutiques</w:t>
      </w:r>
      <w:r w:rsidR="002B3C9E" w:rsidRPr="00CA1974">
        <w:rPr>
          <w:rFonts w:ascii="Times" w:hAnsi="Times"/>
        </w:rPr>
        <w:t xml:space="preserve">. Par ailleurs, </w:t>
      </w:r>
      <w:r w:rsidR="00803BBA" w:rsidRPr="00CA1974">
        <w:rPr>
          <w:rFonts w:ascii="Times" w:hAnsi="Times"/>
        </w:rPr>
        <w:t>la Tunisie ratifie</w:t>
      </w:r>
      <w:r w:rsidR="002B3C9E" w:rsidRPr="00CA1974">
        <w:rPr>
          <w:rFonts w:ascii="Times" w:hAnsi="Times"/>
        </w:rPr>
        <w:t xml:space="preserve"> la</w:t>
      </w:r>
      <w:r w:rsidR="00803BBA" w:rsidRPr="00CA1974">
        <w:rPr>
          <w:rFonts w:ascii="Times" w:hAnsi="Times"/>
        </w:rPr>
        <w:t xml:space="preserve"> convention de l’Organisation internationale de travail</w:t>
      </w:r>
      <w:r w:rsidR="002B3C9E" w:rsidRPr="00CA1974">
        <w:rPr>
          <w:rFonts w:ascii="Times" w:hAnsi="Times"/>
        </w:rPr>
        <w:t xml:space="preserve"> (OIT) </w:t>
      </w:r>
      <w:r w:rsidR="00803BBA" w:rsidRPr="00CA1974">
        <w:rPr>
          <w:rFonts w:ascii="Times" w:hAnsi="Times"/>
        </w:rPr>
        <w:t>instaurant</w:t>
      </w:r>
      <w:r w:rsidR="002B3C9E" w:rsidRPr="00CA1974">
        <w:rPr>
          <w:rFonts w:ascii="Times" w:hAnsi="Times"/>
        </w:rPr>
        <w:t xml:space="preserve"> l’égalité de traitement de</w:t>
      </w:r>
      <w:r w:rsidR="00803BBA" w:rsidRPr="00CA1974">
        <w:rPr>
          <w:rFonts w:ascii="Times" w:hAnsi="Times"/>
        </w:rPr>
        <w:t>s hommes et des femmes au travail (1958) et im</w:t>
      </w:r>
      <w:r w:rsidR="00455C6E" w:rsidRPr="00CA1974">
        <w:rPr>
          <w:rFonts w:ascii="Times" w:hAnsi="Times"/>
        </w:rPr>
        <w:t>p</w:t>
      </w:r>
      <w:r w:rsidR="00803BBA" w:rsidRPr="00CA1974">
        <w:rPr>
          <w:rFonts w:ascii="Times" w:hAnsi="Times"/>
        </w:rPr>
        <w:t>ose la mixité dans les écoles</w:t>
      </w:r>
      <w:r w:rsidR="002B3C9E" w:rsidRPr="00CA1974">
        <w:rPr>
          <w:rFonts w:ascii="Times" w:hAnsi="Times"/>
        </w:rPr>
        <w:t>. Radhia Haddad</w:t>
      </w:r>
      <w:r w:rsidR="00B85D4C" w:rsidRPr="00CA1974">
        <w:rPr>
          <w:rFonts w:ascii="Times" w:hAnsi="Times"/>
        </w:rPr>
        <w:t xml:space="preserve">, qui a dirigé l’UNFT de 1958 à 1962, </w:t>
      </w:r>
      <w:r w:rsidR="002B3C9E" w:rsidRPr="00CA1974">
        <w:rPr>
          <w:rFonts w:ascii="Times" w:hAnsi="Times"/>
        </w:rPr>
        <w:t>reconnaît le mérite de Bou</w:t>
      </w:r>
      <w:r w:rsidR="00B85D4C" w:rsidRPr="00CA1974">
        <w:rPr>
          <w:rFonts w:ascii="Times" w:hAnsi="Times"/>
        </w:rPr>
        <w:t>rguiba dans ces transformations </w:t>
      </w:r>
      <w:r w:rsidR="002B3C9E" w:rsidRPr="00CA1974">
        <w:rPr>
          <w:rFonts w:ascii="Times" w:hAnsi="Times"/>
        </w:rPr>
        <w:t>:</w:t>
      </w:r>
      <w:r w:rsidR="00B85D4C" w:rsidRPr="00CA1974">
        <w:rPr>
          <w:rFonts w:ascii="Times" w:hAnsi="Times"/>
        </w:rPr>
        <w:t xml:space="preserve"> </w:t>
      </w:r>
      <w:r w:rsidR="002B3C9E" w:rsidRPr="00CA1974">
        <w:rPr>
          <w:rFonts w:ascii="Times" w:hAnsi="Times"/>
        </w:rPr>
        <w:t>« </w:t>
      </w:r>
      <w:r w:rsidR="002B3C9E" w:rsidRPr="00CA1974">
        <w:rPr>
          <w:rFonts w:ascii="Times" w:hAnsi="Times"/>
          <w:i/>
        </w:rPr>
        <w:t>Si tous les pays ont fini, un jour ou l’autre, par se débarrasser de la domination étrangère, aucun, et surtout aucun pays arabo-musulman, n’a osé une</w:t>
      </w:r>
      <w:r w:rsidR="00B85D4C" w:rsidRPr="00CA1974">
        <w:rPr>
          <w:rFonts w:ascii="Times" w:hAnsi="Times"/>
          <w:i/>
        </w:rPr>
        <w:t xml:space="preserve"> révolution</w:t>
      </w:r>
      <w:r w:rsidR="002B3C9E" w:rsidRPr="00CA1974">
        <w:rPr>
          <w:rFonts w:ascii="Times" w:hAnsi="Times"/>
          <w:i/>
        </w:rPr>
        <w:t xml:space="preserve"> sociale d’une telle ampleur</w:t>
      </w:r>
      <w:r w:rsidR="002B3C9E" w:rsidRPr="00CA1974">
        <w:rPr>
          <w:rFonts w:ascii="Times" w:hAnsi="Times"/>
        </w:rPr>
        <w:t>. »</w:t>
      </w:r>
      <w:r w:rsidR="00B85D4C" w:rsidRPr="00CA1974">
        <w:rPr>
          <w:rFonts w:ascii="Times" w:hAnsi="Times"/>
        </w:rPr>
        <w:t xml:space="preserve"> (cité par Kefi, 2006).</w:t>
      </w:r>
      <w:r w:rsidR="007A737E" w:rsidRPr="00CA1974">
        <w:rPr>
          <w:rFonts w:ascii="Times" w:hAnsi="Times"/>
        </w:rPr>
        <w:t xml:space="preserve"> Il n’empêche qu’un élément majeur d’inégalité homme-femme, l’inégalité devant l’héritage, a résisté et résiste toujours. Sur le plan démographique, à la fin des années 1970, les experts estimaient que deux tiers de la réduction des naissances durant la période allant de 1966 à 1975 étaient la conséquence démographique de toutes ces mesures</w:t>
      </w:r>
      <w:r w:rsidR="007A737E" w:rsidRPr="00CA1974">
        <w:rPr>
          <w:rFonts w:ascii="Times" w:hAnsi="Times"/>
          <w:vertAlign w:val="superscript"/>
        </w:rPr>
        <w:t xml:space="preserve"> </w:t>
      </w:r>
      <w:r w:rsidR="007A737E" w:rsidRPr="00CA1974">
        <w:rPr>
          <w:rFonts w:ascii="Times" w:hAnsi="Times"/>
        </w:rPr>
        <w:t xml:space="preserve">(Baraket, 1979 ; Tabutin, 1979). Ils ne soulignaient pas assez le rôle clé joué </w:t>
      </w:r>
      <w:r w:rsidR="006A533B" w:rsidRPr="00CA1974">
        <w:rPr>
          <w:rFonts w:ascii="Times" w:hAnsi="Times"/>
        </w:rPr>
        <w:t xml:space="preserve">par </w:t>
      </w:r>
      <w:r w:rsidR="007A737E" w:rsidRPr="00CA1974">
        <w:rPr>
          <w:rFonts w:ascii="Times" w:hAnsi="Times"/>
        </w:rPr>
        <w:t>l’élévation de l’âge au mariage, mais celle-ci résultait en fait elle-même de ces mesures.</w:t>
      </w:r>
    </w:p>
    <w:p w14:paraId="00141795" w14:textId="50132827" w:rsidR="00C736DA" w:rsidRPr="00CA1974" w:rsidRDefault="00D27727" w:rsidP="00CA1974">
      <w:pPr>
        <w:jc w:val="both"/>
        <w:rPr>
          <w:rFonts w:ascii="Times" w:hAnsi="Times" w:cs="Times New Roman"/>
          <w:sz w:val="24"/>
          <w:szCs w:val="24"/>
        </w:rPr>
      </w:pPr>
      <w:r w:rsidRPr="00CA1974">
        <w:rPr>
          <w:rFonts w:ascii="Times" w:hAnsi="Times" w:cs="Times New Roman"/>
          <w:sz w:val="24"/>
          <w:szCs w:val="24"/>
        </w:rPr>
        <w:t>Le premier gouvernement de l’Algérie indépendante a aussi tenté d’aller dans cette direction mais très vite et notamment après l’arrivée au pouvoir de Boumediene cet objectif a été contré par de fortes résistances</w:t>
      </w:r>
      <w:r w:rsidR="0001104A" w:rsidRPr="00CA1974">
        <w:rPr>
          <w:rFonts w:ascii="Times" w:hAnsi="Times" w:cs="Times New Roman"/>
          <w:sz w:val="24"/>
          <w:szCs w:val="24"/>
        </w:rPr>
        <w:t xml:space="preserve"> du courant traditionnel et le </w:t>
      </w:r>
      <w:r w:rsidR="0001104A" w:rsidRPr="00CA1974">
        <w:rPr>
          <w:rFonts w:ascii="Times" w:hAnsi="Times" w:cs="Times New Roman"/>
          <w:i/>
          <w:sz w:val="24"/>
          <w:szCs w:val="24"/>
        </w:rPr>
        <w:t>C</w:t>
      </w:r>
      <w:r w:rsidRPr="00CA1974">
        <w:rPr>
          <w:rFonts w:ascii="Times" w:hAnsi="Times" w:cs="Times New Roman"/>
          <w:i/>
          <w:sz w:val="24"/>
          <w:szCs w:val="24"/>
        </w:rPr>
        <w:t>ode de la famille</w:t>
      </w:r>
      <w:r w:rsidR="0001104A" w:rsidRPr="00CA1974">
        <w:rPr>
          <w:rFonts w:ascii="Times" w:hAnsi="Times" w:cs="Times New Roman"/>
          <w:i/>
          <w:sz w:val="24"/>
          <w:szCs w:val="24"/>
        </w:rPr>
        <w:t>,</w:t>
      </w:r>
      <w:r w:rsidRPr="00CA1974">
        <w:rPr>
          <w:rFonts w:ascii="Times" w:hAnsi="Times" w:cs="Times New Roman"/>
          <w:sz w:val="24"/>
          <w:szCs w:val="24"/>
        </w:rPr>
        <w:t xml:space="preserve"> </w:t>
      </w:r>
      <w:r w:rsidR="0001104A" w:rsidRPr="00CA1974">
        <w:rPr>
          <w:rFonts w:ascii="Times" w:hAnsi="Times" w:cs="Times New Roman"/>
          <w:sz w:val="24"/>
          <w:szCs w:val="24"/>
        </w:rPr>
        <w:t xml:space="preserve">tôt promis, </w:t>
      </w:r>
      <w:r w:rsidRPr="00CA1974">
        <w:rPr>
          <w:rFonts w:ascii="Times" w:hAnsi="Times" w:cs="Times New Roman"/>
          <w:sz w:val="24"/>
          <w:szCs w:val="24"/>
        </w:rPr>
        <w:t>longtemps en chantier n’a jamais vu le jour</w:t>
      </w:r>
      <w:r w:rsidR="0001104A" w:rsidRPr="00CA1974">
        <w:rPr>
          <w:rFonts w:ascii="Times" w:hAnsi="Times" w:cs="Times New Roman"/>
          <w:sz w:val="24"/>
          <w:szCs w:val="24"/>
        </w:rPr>
        <w:t xml:space="preserve"> qu’en 1984, avec un contenu très édulcoré. Il inclut des éléments de la charia soutenue par des islamistes et par des conservateurs. Les féministes et les partis de gauche </w:t>
      </w:r>
      <w:r w:rsidR="00F96974" w:rsidRPr="00CA1974">
        <w:rPr>
          <w:rFonts w:ascii="Times" w:hAnsi="Times" w:cs="Times New Roman"/>
          <w:sz w:val="24"/>
          <w:szCs w:val="24"/>
        </w:rPr>
        <w:t>estiment qu’il impose aux femmes d</w:t>
      </w:r>
      <w:r w:rsidR="0001104A" w:rsidRPr="00CA1974">
        <w:rPr>
          <w:rFonts w:ascii="Times" w:hAnsi="Times" w:cs="Times New Roman"/>
          <w:sz w:val="24"/>
          <w:szCs w:val="24"/>
        </w:rPr>
        <w:t xml:space="preserve">es conditions de vie </w:t>
      </w:r>
      <w:r w:rsidR="00F96974" w:rsidRPr="00CA1974">
        <w:rPr>
          <w:rFonts w:ascii="Times" w:hAnsi="Times" w:cs="Times New Roman"/>
          <w:sz w:val="24"/>
          <w:szCs w:val="24"/>
        </w:rPr>
        <w:t>allant à l’encontre de l’</w:t>
      </w:r>
      <w:r w:rsidR="0001104A" w:rsidRPr="00CA1974">
        <w:rPr>
          <w:rFonts w:ascii="Times" w:hAnsi="Times" w:cs="Times New Roman"/>
          <w:sz w:val="24"/>
          <w:szCs w:val="24"/>
        </w:rPr>
        <w:t xml:space="preserve">égalité entre les sexes, notamment en matière de mariage, de divorce ou de tutelle des enfants. </w:t>
      </w:r>
      <w:r w:rsidR="00C736DA" w:rsidRPr="00CA1974">
        <w:rPr>
          <w:rFonts w:ascii="Times" w:hAnsi="Times" w:cs="Times New Roman"/>
          <w:sz w:val="24"/>
          <w:szCs w:val="24"/>
        </w:rPr>
        <w:t>La révision de 2005 a légèrement amélioré la situation mais la polygamie n’est toujours pas complètement abolie ni l’obligation faite aux femmes d’avoir un tuteur (</w:t>
      </w:r>
      <w:r w:rsidR="00C736DA" w:rsidRPr="00CA1974">
        <w:rPr>
          <w:rFonts w:ascii="Times" w:hAnsi="Times" w:cs="Times New Roman"/>
          <w:i/>
          <w:sz w:val="24"/>
          <w:szCs w:val="24"/>
        </w:rPr>
        <w:t>wali</w:t>
      </w:r>
      <w:r w:rsidR="00C736DA" w:rsidRPr="00CA1974">
        <w:rPr>
          <w:rFonts w:ascii="Times" w:hAnsi="Times" w:cs="Times New Roman"/>
          <w:sz w:val="24"/>
          <w:szCs w:val="24"/>
        </w:rPr>
        <w:t>).</w:t>
      </w:r>
    </w:p>
    <w:p w14:paraId="1DD956FE" w14:textId="77777777" w:rsidR="007A737E" w:rsidRPr="00CA1974" w:rsidRDefault="00D27727" w:rsidP="00CA1974">
      <w:pPr>
        <w:jc w:val="both"/>
        <w:rPr>
          <w:rFonts w:ascii="Times" w:hAnsi="Times" w:cs="Times New Roman"/>
          <w:sz w:val="24"/>
          <w:szCs w:val="24"/>
        </w:rPr>
      </w:pPr>
      <w:r w:rsidRPr="00CA1974">
        <w:rPr>
          <w:rFonts w:ascii="Times" w:hAnsi="Times" w:cs="Times New Roman"/>
          <w:sz w:val="24"/>
          <w:szCs w:val="24"/>
        </w:rPr>
        <w:t xml:space="preserve">Au Maroc </w:t>
      </w:r>
      <w:r w:rsidR="00C736DA" w:rsidRPr="00CA1974">
        <w:rPr>
          <w:rFonts w:ascii="Times" w:hAnsi="Times" w:cs="Times New Roman"/>
          <w:sz w:val="24"/>
          <w:szCs w:val="24"/>
        </w:rPr>
        <w:t xml:space="preserve">le statut des femmes est resté soumis à la charia </w:t>
      </w:r>
      <w:r w:rsidR="00032F28" w:rsidRPr="00CA1974">
        <w:rPr>
          <w:rFonts w:ascii="Times" w:hAnsi="Times" w:cs="Times New Roman"/>
          <w:sz w:val="24"/>
          <w:szCs w:val="24"/>
        </w:rPr>
        <w:t>jusqu’</w:t>
      </w:r>
      <w:r w:rsidR="00F943EC" w:rsidRPr="00CA1974">
        <w:rPr>
          <w:rFonts w:ascii="Times" w:hAnsi="Times" w:cs="Times New Roman"/>
          <w:sz w:val="24"/>
          <w:szCs w:val="24"/>
        </w:rPr>
        <w:t>au</w:t>
      </w:r>
      <w:r w:rsidR="00032F28" w:rsidRPr="00CA1974">
        <w:rPr>
          <w:rFonts w:ascii="Times" w:hAnsi="Times" w:cs="Times New Roman"/>
          <w:sz w:val="24"/>
          <w:szCs w:val="24"/>
        </w:rPr>
        <w:t xml:space="preserve"> 21</w:t>
      </w:r>
      <w:r w:rsidR="00032F28" w:rsidRPr="00CA1974">
        <w:rPr>
          <w:rFonts w:ascii="Times" w:hAnsi="Times" w:cs="Times New Roman"/>
          <w:sz w:val="24"/>
          <w:szCs w:val="24"/>
          <w:vertAlign w:val="superscript"/>
        </w:rPr>
        <w:t>e</w:t>
      </w:r>
      <w:r w:rsidR="00032F28" w:rsidRPr="00CA1974">
        <w:rPr>
          <w:rFonts w:ascii="Times" w:hAnsi="Times" w:cs="Times New Roman"/>
          <w:sz w:val="24"/>
          <w:szCs w:val="24"/>
        </w:rPr>
        <w:t xml:space="preserve"> siècle. Ce n’est en effet que depuis 2004 que le Code de la famille promulgué par Mohamed VI donne aux Marocaines un statut qui, encore loin de celui des Tunisiennes</w:t>
      </w:r>
      <w:r w:rsidR="00F943EC" w:rsidRPr="00CA1974">
        <w:rPr>
          <w:rFonts w:ascii="Times" w:hAnsi="Times" w:cs="Times New Roman"/>
          <w:sz w:val="24"/>
          <w:szCs w:val="24"/>
        </w:rPr>
        <w:t>,</w:t>
      </w:r>
      <w:r w:rsidR="00032F28" w:rsidRPr="00CA1974">
        <w:rPr>
          <w:rFonts w:ascii="Times" w:hAnsi="Times" w:cs="Times New Roman"/>
          <w:sz w:val="24"/>
          <w:szCs w:val="24"/>
        </w:rPr>
        <w:t xml:space="preserve"> équivaut à peu près à celui des Algériennes.    </w:t>
      </w:r>
      <w:r w:rsidRPr="00CA1974">
        <w:rPr>
          <w:rFonts w:ascii="Times" w:hAnsi="Times" w:cs="Times New Roman"/>
          <w:sz w:val="24"/>
          <w:szCs w:val="24"/>
        </w:rPr>
        <w:t xml:space="preserve"> </w:t>
      </w:r>
      <w:r w:rsidR="00923733" w:rsidRPr="00CA1974">
        <w:rPr>
          <w:rFonts w:ascii="Times" w:hAnsi="Times" w:cs="Times New Roman"/>
          <w:sz w:val="24"/>
          <w:szCs w:val="24"/>
        </w:rPr>
        <w:t xml:space="preserve"> </w:t>
      </w:r>
    </w:p>
    <w:p w14:paraId="35EB1A07" w14:textId="77777777" w:rsidR="002528CF" w:rsidRPr="00CA1974" w:rsidRDefault="00D27727" w:rsidP="00CA1974">
      <w:pPr>
        <w:jc w:val="both"/>
        <w:rPr>
          <w:rFonts w:ascii="Times" w:hAnsi="Times" w:cs="Times New Roman"/>
          <w:sz w:val="24"/>
          <w:szCs w:val="24"/>
        </w:rPr>
      </w:pPr>
      <w:r w:rsidRPr="00CA1974">
        <w:rPr>
          <w:rFonts w:ascii="Times" w:hAnsi="Times" w:cs="Times New Roman"/>
          <w:sz w:val="24"/>
          <w:szCs w:val="24"/>
        </w:rPr>
        <w:t xml:space="preserve">Il ne fait pas de doute que la plus grande réussite de la Tunisie en ce domaine explique en </w:t>
      </w:r>
      <w:r w:rsidR="00032F28" w:rsidRPr="00CA1974">
        <w:rPr>
          <w:rFonts w:ascii="Times" w:hAnsi="Times" w:cs="Times New Roman"/>
          <w:sz w:val="24"/>
          <w:szCs w:val="24"/>
        </w:rPr>
        <w:t>bonn</w:t>
      </w:r>
      <w:r w:rsidRPr="00CA1974">
        <w:rPr>
          <w:rFonts w:ascii="Times" w:hAnsi="Times" w:cs="Times New Roman"/>
          <w:sz w:val="24"/>
          <w:szCs w:val="24"/>
        </w:rPr>
        <w:t xml:space="preserve">e partie l’avance prise par ce pays dans la transition de la fécondité </w:t>
      </w:r>
      <w:r w:rsidR="00923733" w:rsidRPr="00CA1974">
        <w:rPr>
          <w:rFonts w:ascii="Times" w:hAnsi="Times" w:cs="Times New Roman"/>
          <w:sz w:val="24"/>
          <w:szCs w:val="24"/>
        </w:rPr>
        <w:t xml:space="preserve">à la fin des années 1960. Mais cette différence n’a pas empêché les deux autres de s’engager dans une baisse de la fécondité certes un peu plus tardive mais encore plus rapide conduisant à la convergence vers le niveau de remplacement des générations. </w:t>
      </w:r>
    </w:p>
    <w:p w14:paraId="4D0CD9A9" w14:textId="09F833CB" w:rsidR="002528CF" w:rsidRPr="00CA1974" w:rsidRDefault="002528CF" w:rsidP="00CA1974">
      <w:pPr>
        <w:jc w:val="both"/>
        <w:rPr>
          <w:rFonts w:ascii="Times" w:hAnsi="Times" w:cs="Times New Roman"/>
        </w:rPr>
      </w:pPr>
      <w:r w:rsidRPr="00CA1974">
        <w:rPr>
          <w:rFonts w:ascii="Times" w:hAnsi="Times" w:cs="Times New Roman"/>
          <w:b/>
        </w:rPr>
        <w:t>Montée de l’intégrisme religieux et nouveaux changements de comportements</w:t>
      </w:r>
    </w:p>
    <w:p w14:paraId="01070E27" w14:textId="77777777" w:rsidR="00470DAA" w:rsidRPr="00CA1974" w:rsidRDefault="00923733" w:rsidP="00CA1974">
      <w:pPr>
        <w:jc w:val="both"/>
        <w:rPr>
          <w:rFonts w:ascii="Times" w:hAnsi="Times" w:cs="Times New Roman"/>
          <w:sz w:val="24"/>
          <w:szCs w:val="24"/>
        </w:rPr>
      </w:pPr>
      <w:r w:rsidRPr="00CA1974">
        <w:rPr>
          <w:rFonts w:ascii="Times" w:hAnsi="Times" w:cs="Times New Roman"/>
          <w:sz w:val="24"/>
          <w:szCs w:val="24"/>
        </w:rPr>
        <w:t>Fondamentalement, plus que les politiques, c’est l’évolution profonde de la société qui commande au mouvement. Et, globalement, des années 1960 aux années 1990, celle-ci a davantage été influencée p</w:t>
      </w:r>
      <w:r w:rsidR="00032F28" w:rsidRPr="00CA1974">
        <w:rPr>
          <w:rFonts w:ascii="Times" w:hAnsi="Times" w:cs="Times New Roman"/>
          <w:sz w:val="24"/>
          <w:szCs w:val="24"/>
        </w:rPr>
        <w:t>ar le courant moderniste que par</w:t>
      </w:r>
      <w:r w:rsidRPr="00CA1974">
        <w:rPr>
          <w:rFonts w:ascii="Times" w:hAnsi="Times" w:cs="Times New Roman"/>
          <w:sz w:val="24"/>
          <w:szCs w:val="24"/>
        </w:rPr>
        <w:t xml:space="preserve"> le courant traditionnaliste. Cependant, ce dernier a sans doute plus été refoulé qu’il n’a vraiment reculé</w:t>
      </w:r>
      <w:r w:rsidR="00711D78" w:rsidRPr="00CA1974">
        <w:rPr>
          <w:rFonts w:ascii="Times" w:hAnsi="Times" w:cs="Times New Roman"/>
          <w:sz w:val="24"/>
          <w:szCs w:val="24"/>
        </w:rPr>
        <w:t>. Il</w:t>
      </w:r>
      <w:r w:rsidRPr="00CA1974">
        <w:rPr>
          <w:rFonts w:ascii="Times" w:hAnsi="Times" w:cs="Times New Roman"/>
          <w:sz w:val="24"/>
          <w:szCs w:val="24"/>
        </w:rPr>
        <w:t xml:space="preserve"> a brusquement refait surface </w:t>
      </w:r>
      <w:r w:rsidR="00711D78" w:rsidRPr="00CA1974">
        <w:rPr>
          <w:rFonts w:ascii="Times" w:hAnsi="Times" w:cs="Times New Roman"/>
          <w:sz w:val="24"/>
          <w:szCs w:val="24"/>
        </w:rPr>
        <w:t xml:space="preserve">en Algérie </w:t>
      </w:r>
      <w:r w:rsidRPr="00CA1974">
        <w:rPr>
          <w:rFonts w:ascii="Times" w:hAnsi="Times" w:cs="Times New Roman"/>
          <w:sz w:val="24"/>
          <w:szCs w:val="24"/>
        </w:rPr>
        <w:t>au tour</w:t>
      </w:r>
      <w:r w:rsidR="00711D78" w:rsidRPr="00CA1974">
        <w:rPr>
          <w:rFonts w:ascii="Times" w:hAnsi="Times" w:cs="Times New Roman"/>
          <w:sz w:val="24"/>
          <w:szCs w:val="24"/>
        </w:rPr>
        <w:t>nant des années 1990 avec</w:t>
      </w:r>
      <w:r w:rsidR="00032F28" w:rsidRPr="00CA1974">
        <w:rPr>
          <w:rFonts w:ascii="Times" w:hAnsi="Times" w:cs="Times New Roman"/>
          <w:sz w:val="24"/>
          <w:szCs w:val="24"/>
        </w:rPr>
        <w:t xml:space="preserve"> la montée du radicalisme religieux et sa grande percée politique à travers le FIS (Front islamique du salut)</w:t>
      </w:r>
      <w:r w:rsidR="00AC5D69" w:rsidRPr="00CA1974">
        <w:rPr>
          <w:rFonts w:ascii="Times" w:hAnsi="Times" w:cs="Times New Roman"/>
          <w:sz w:val="24"/>
          <w:szCs w:val="24"/>
        </w:rPr>
        <w:t xml:space="preserve"> dont le succès presque assuré aux élections de 1991 a conduit l’armée à mettre fin au processus électoral et les </w:t>
      </w:r>
      <w:r w:rsidR="00AC5D69" w:rsidRPr="00CA1974">
        <w:rPr>
          <w:rFonts w:ascii="Times" w:hAnsi="Times" w:cs="Times New Roman"/>
          <w:sz w:val="24"/>
          <w:szCs w:val="24"/>
        </w:rPr>
        <w:lastRenderedPageBreak/>
        <w:t>islamistes à enclencher une terrible guerre civile fondée sur le terrorisme, la </w:t>
      </w:r>
      <w:r w:rsidR="00AC5D69" w:rsidRPr="00CA1974">
        <w:rPr>
          <w:rFonts w:ascii="Times" w:hAnsi="Times" w:cs="Times New Roman"/>
          <w:i/>
          <w:sz w:val="24"/>
          <w:szCs w:val="24"/>
        </w:rPr>
        <w:t>décennie noire</w:t>
      </w:r>
      <w:r w:rsidR="00470DAA" w:rsidRPr="00CA1974">
        <w:rPr>
          <w:rFonts w:ascii="Times" w:hAnsi="Times" w:cs="Times New Roman"/>
          <w:sz w:val="24"/>
          <w:szCs w:val="24"/>
        </w:rPr>
        <w:t>, qui n’a pris fin qu’e</w:t>
      </w:r>
      <w:r w:rsidR="00F943EC" w:rsidRPr="00CA1974">
        <w:rPr>
          <w:rFonts w:ascii="Times" w:hAnsi="Times" w:cs="Times New Roman"/>
          <w:sz w:val="24"/>
          <w:szCs w:val="24"/>
        </w:rPr>
        <w:t>n</w:t>
      </w:r>
      <w:r w:rsidR="00470DAA" w:rsidRPr="00CA1974">
        <w:rPr>
          <w:rFonts w:ascii="Times" w:hAnsi="Times" w:cs="Times New Roman"/>
          <w:sz w:val="24"/>
          <w:szCs w:val="24"/>
        </w:rPr>
        <w:t xml:space="preserve"> 2002 avec la reddition de l'armée islamique du salut (AIS) et la défaite du Groupe islamique armé (GIA).</w:t>
      </w:r>
      <w:r w:rsidR="00AC5D69" w:rsidRPr="00CA1974">
        <w:rPr>
          <w:rFonts w:ascii="Times" w:hAnsi="Times" w:cs="Times New Roman"/>
          <w:sz w:val="24"/>
          <w:szCs w:val="24"/>
        </w:rPr>
        <w:t xml:space="preserve"> </w:t>
      </w:r>
    </w:p>
    <w:p w14:paraId="06B694E9" w14:textId="77777777" w:rsidR="00BC3FBB" w:rsidRPr="00CA1974" w:rsidRDefault="00470DAA" w:rsidP="00CA1974">
      <w:pPr>
        <w:jc w:val="both"/>
        <w:rPr>
          <w:rFonts w:ascii="Times" w:hAnsi="Times" w:cs="Times New Roman"/>
          <w:sz w:val="24"/>
          <w:szCs w:val="24"/>
        </w:rPr>
      </w:pPr>
      <w:r w:rsidRPr="00CA1974">
        <w:rPr>
          <w:rFonts w:ascii="Times" w:hAnsi="Times" w:cs="Times New Roman"/>
          <w:sz w:val="24"/>
          <w:szCs w:val="24"/>
        </w:rPr>
        <w:t xml:space="preserve">Dix ans plus tard, éclatait en Tunisie ce qui a ensuite été nommé le </w:t>
      </w:r>
      <w:r w:rsidRPr="00CA1974">
        <w:rPr>
          <w:rFonts w:ascii="Times" w:hAnsi="Times" w:cs="Times New Roman"/>
          <w:i/>
          <w:sz w:val="24"/>
          <w:szCs w:val="24"/>
        </w:rPr>
        <w:t xml:space="preserve">printemps arabe, </w:t>
      </w:r>
      <w:r w:rsidRPr="00CA1974">
        <w:rPr>
          <w:rFonts w:ascii="Times" w:hAnsi="Times" w:cs="Times New Roman"/>
          <w:sz w:val="24"/>
          <w:szCs w:val="24"/>
        </w:rPr>
        <w:t xml:space="preserve">révolte populaire contre les régimes despotiques et corrompus en place dans divers pays arabes (Égypte, Syrie, Tunisie, Yémen, sans parler de la Libye). Feux de poudre </w:t>
      </w:r>
      <w:r w:rsidR="002B4D06" w:rsidRPr="00CA1974">
        <w:rPr>
          <w:rFonts w:ascii="Times" w:hAnsi="Times" w:cs="Times New Roman"/>
          <w:sz w:val="24"/>
          <w:szCs w:val="24"/>
        </w:rPr>
        <w:t>que</w:t>
      </w:r>
      <w:r w:rsidRPr="00CA1974">
        <w:rPr>
          <w:rFonts w:ascii="Times" w:hAnsi="Times" w:cs="Times New Roman"/>
          <w:sz w:val="24"/>
          <w:szCs w:val="24"/>
        </w:rPr>
        <w:t xml:space="preserve"> les islamistes radicaux ont immédiatement tenté de </w:t>
      </w:r>
      <w:r w:rsidR="002B4D06" w:rsidRPr="00CA1974">
        <w:rPr>
          <w:rFonts w:ascii="Times" w:hAnsi="Times" w:cs="Times New Roman"/>
          <w:sz w:val="24"/>
          <w:szCs w:val="24"/>
        </w:rPr>
        <w:t>détourner à leur profit </w:t>
      </w:r>
      <w:r w:rsidR="002469F8" w:rsidRPr="00CA1974">
        <w:rPr>
          <w:rFonts w:ascii="Times" w:hAnsi="Times" w:cs="Times New Roman"/>
          <w:sz w:val="24"/>
          <w:szCs w:val="24"/>
        </w:rPr>
        <w:t>que ce soit en usant des voies démocratiques (</w:t>
      </w:r>
      <w:r w:rsidR="002B4D06" w:rsidRPr="00CA1974">
        <w:rPr>
          <w:rFonts w:ascii="Times" w:hAnsi="Times" w:cs="Times New Roman"/>
          <w:i/>
          <w:sz w:val="24"/>
          <w:szCs w:val="24"/>
        </w:rPr>
        <w:t xml:space="preserve">Frères musulmans </w:t>
      </w:r>
      <w:r w:rsidR="002B4D06" w:rsidRPr="00CA1974">
        <w:rPr>
          <w:rFonts w:ascii="Times" w:hAnsi="Times" w:cs="Times New Roman"/>
          <w:sz w:val="24"/>
          <w:szCs w:val="24"/>
        </w:rPr>
        <w:t>en Égypte, et</w:t>
      </w:r>
      <w:r w:rsidR="002469F8" w:rsidRPr="00CA1974">
        <w:rPr>
          <w:rFonts w:ascii="Times" w:hAnsi="Times" w:cs="Times New Roman"/>
          <w:sz w:val="24"/>
          <w:szCs w:val="24"/>
        </w:rPr>
        <w:t xml:space="preserve"> </w:t>
      </w:r>
      <w:r w:rsidR="002B4D06" w:rsidRPr="00CA1974">
        <w:rPr>
          <w:rStyle w:val="Emphase"/>
          <w:rFonts w:ascii="Times" w:hAnsi="Times" w:cs="Times New Roman"/>
          <w:sz w:val="24"/>
          <w:szCs w:val="24"/>
        </w:rPr>
        <w:t>Ennahdha</w:t>
      </w:r>
      <w:r w:rsidR="002B4D06" w:rsidRPr="00CA1974">
        <w:rPr>
          <w:rFonts w:ascii="Times" w:hAnsi="Times" w:cs="Times New Roman"/>
          <w:sz w:val="24"/>
          <w:szCs w:val="24"/>
        </w:rPr>
        <w:t xml:space="preserve">  en Tunisie</w:t>
      </w:r>
      <w:r w:rsidR="002469F8" w:rsidRPr="00CA1974">
        <w:rPr>
          <w:rFonts w:ascii="Times" w:hAnsi="Times" w:cs="Times New Roman"/>
          <w:sz w:val="24"/>
          <w:szCs w:val="24"/>
        </w:rPr>
        <w:t>)</w:t>
      </w:r>
      <w:r w:rsidR="002B4D06" w:rsidRPr="00CA1974">
        <w:rPr>
          <w:rFonts w:ascii="Times" w:hAnsi="Times" w:cs="Times New Roman"/>
          <w:i/>
          <w:sz w:val="24"/>
          <w:szCs w:val="24"/>
        </w:rPr>
        <w:t>,</w:t>
      </w:r>
      <w:r w:rsidR="002469F8" w:rsidRPr="00CA1974">
        <w:rPr>
          <w:rFonts w:ascii="Times" w:hAnsi="Times" w:cs="Times New Roman"/>
          <w:i/>
          <w:sz w:val="24"/>
          <w:szCs w:val="24"/>
        </w:rPr>
        <w:t xml:space="preserve"> </w:t>
      </w:r>
      <w:r w:rsidR="002469F8" w:rsidRPr="00CA1974">
        <w:rPr>
          <w:rFonts w:ascii="Times" w:hAnsi="Times" w:cs="Times New Roman"/>
          <w:sz w:val="24"/>
          <w:szCs w:val="24"/>
        </w:rPr>
        <w:t>ou par la violence (</w:t>
      </w:r>
      <w:r w:rsidR="002469F8" w:rsidRPr="00CA1974">
        <w:rPr>
          <w:rFonts w:ascii="Times" w:hAnsi="Times" w:cs="Times New Roman"/>
          <w:i/>
          <w:sz w:val="24"/>
          <w:szCs w:val="24"/>
        </w:rPr>
        <w:t>Daesh</w:t>
      </w:r>
      <w:r w:rsidR="002469F8" w:rsidRPr="00CA1974">
        <w:rPr>
          <w:rFonts w:ascii="Times" w:hAnsi="Times" w:cs="Times New Roman"/>
          <w:sz w:val="24"/>
          <w:szCs w:val="24"/>
        </w:rPr>
        <w:t xml:space="preserve"> en Syrie et en Irak, factions rivales en Libye) sans parler de la guerre de religion que l’Iran </w:t>
      </w:r>
      <w:r w:rsidR="002469F8" w:rsidRPr="00CA1974">
        <w:rPr>
          <w:rFonts w:ascii="Times" w:hAnsi="Times" w:cs="Times New Roman"/>
          <w:i/>
          <w:sz w:val="24"/>
          <w:szCs w:val="24"/>
        </w:rPr>
        <w:t>shiite</w:t>
      </w:r>
      <w:r w:rsidR="002469F8" w:rsidRPr="00CA1974">
        <w:rPr>
          <w:rFonts w:ascii="Times" w:hAnsi="Times" w:cs="Times New Roman"/>
          <w:sz w:val="24"/>
          <w:szCs w:val="24"/>
        </w:rPr>
        <w:t xml:space="preserve"> et L’Arabie Saoudite </w:t>
      </w:r>
      <w:r w:rsidR="002469F8" w:rsidRPr="00CA1974">
        <w:rPr>
          <w:rFonts w:ascii="Times" w:hAnsi="Times" w:cs="Times New Roman"/>
          <w:i/>
          <w:sz w:val="24"/>
          <w:szCs w:val="24"/>
        </w:rPr>
        <w:t>sunnite</w:t>
      </w:r>
      <w:r w:rsidR="002469F8" w:rsidRPr="00CA1974">
        <w:rPr>
          <w:rFonts w:ascii="Times" w:hAnsi="Times" w:cs="Times New Roman"/>
          <w:sz w:val="24"/>
          <w:szCs w:val="24"/>
        </w:rPr>
        <w:t xml:space="preserve"> se livrent au Yemen. Ces événements </w:t>
      </w:r>
      <w:r w:rsidR="00BC3FBB" w:rsidRPr="00CA1974">
        <w:rPr>
          <w:rFonts w:ascii="Times" w:hAnsi="Times" w:cs="Times New Roman"/>
          <w:sz w:val="24"/>
          <w:szCs w:val="24"/>
        </w:rPr>
        <w:t xml:space="preserve">dramatiques témoignent, souvent très cruellement, de la remontée en puissance des courants religieux intégriste sur la scène politique. Mais cette dernière n’a pas pu prendre corps sans que les sociétés n’en soient elles-mêmes imprégnées. </w:t>
      </w:r>
    </w:p>
    <w:p w14:paraId="257B5E9A" w14:textId="11E79B23" w:rsidR="00D27727" w:rsidRPr="00CA1974" w:rsidRDefault="00BC3FBB" w:rsidP="00CA1974">
      <w:pPr>
        <w:jc w:val="both"/>
        <w:rPr>
          <w:rFonts w:ascii="Times" w:hAnsi="Times" w:cs="Times New Roman"/>
          <w:sz w:val="24"/>
          <w:szCs w:val="24"/>
        </w:rPr>
      </w:pPr>
      <w:r w:rsidRPr="00CA1974">
        <w:rPr>
          <w:rFonts w:ascii="Times" w:hAnsi="Times" w:cs="Times New Roman"/>
          <w:sz w:val="24"/>
          <w:szCs w:val="24"/>
        </w:rPr>
        <w:t>Au Maghreb, l’intégrisme s’est vu barrer la voie politique de façons fort différentes d’un pays à l’autre. En Tunisie il s’est finalement heurté à l’attachement du peuple tunisien (surtout les Tunisiennes, d’ailleurs) à un mi</w:t>
      </w:r>
      <w:r w:rsidR="00681D9E" w:rsidRPr="00CA1974">
        <w:rPr>
          <w:rFonts w:ascii="Times" w:hAnsi="Times" w:cs="Times New Roman"/>
          <w:sz w:val="24"/>
          <w:szCs w:val="24"/>
        </w:rPr>
        <w:t xml:space="preserve">nimum de valeurs démocratiques. En Algérie l’Armée nationale l’a vaincu après dix ans de lutte implacable et, bien, conservé ainsi ses pleins pouvoirs. Au Maroc, enfin, le Roi a su conserver son aura de chef suprême de la religion et tenir à distance les islamistes radicaux. Mais dans ces trois pays comme dans les autres, les sociétés se sont trouvées amenées à un certain retour à des valeurs traditionnelles concernant les rapports hommes/femmes, le mariage et la fécondité. </w:t>
      </w:r>
      <w:r w:rsidR="00500226" w:rsidRPr="00CA1974">
        <w:rPr>
          <w:rFonts w:ascii="Times" w:hAnsi="Times" w:cs="Times New Roman"/>
          <w:sz w:val="24"/>
          <w:szCs w:val="24"/>
        </w:rPr>
        <w:t xml:space="preserve">Un indicateur de cette ré-imprégnation de valeurs traditionnelles est très visible lorsque, à vingt ans de distance, on se promène dans les rues d’Alger ou de Tunis. Là </w:t>
      </w:r>
      <w:r w:rsidR="001C5976" w:rsidRPr="00CA1974">
        <w:rPr>
          <w:rFonts w:ascii="Times" w:hAnsi="Times" w:cs="Times New Roman"/>
          <w:sz w:val="24"/>
          <w:szCs w:val="24"/>
        </w:rPr>
        <w:t>où l’on ne rencontrait plus qu’assez rarement des femmes voilées, celles-ci sont aujourd’hui devenues largement major</w:t>
      </w:r>
      <w:r w:rsidR="005A7483" w:rsidRPr="00CA1974">
        <w:rPr>
          <w:rFonts w:ascii="Times" w:hAnsi="Times" w:cs="Times New Roman"/>
          <w:sz w:val="24"/>
          <w:szCs w:val="24"/>
        </w:rPr>
        <w:t>i</w:t>
      </w:r>
      <w:r w:rsidR="001C5976" w:rsidRPr="00CA1974">
        <w:rPr>
          <w:rFonts w:ascii="Times" w:hAnsi="Times" w:cs="Times New Roman"/>
          <w:sz w:val="24"/>
          <w:szCs w:val="24"/>
        </w:rPr>
        <w:t>t</w:t>
      </w:r>
      <w:r w:rsidR="005A7483" w:rsidRPr="00CA1974">
        <w:rPr>
          <w:rFonts w:ascii="Times" w:hAnsi="Times" w:cs="Times New Roman"/>
          <w:sz w:val="24"/>
          <w:szCs w:val="24"/>
        </w:rPr>
        <w:t>a</w:t>
      </w:r>
      <w:r w:rsidR="001C5976" w:rsidRPr="00CA1974">
        <w:rPr>
          <w:rFonts w:ascii="Times" w:hAnsi="Times" w:cs="Times New Roman"/>
          <w:sz w:val="24"/>
          <w:szCs w:val="24"/>
        </w:rPr>
        <w:t xml:space="preserve">ires. Et, plus symptomatique peut-être, il ne s’agit plus jamais de voiles blancs mais de hidjab aux couleurs sombres ou de </w:t>
      </w:r>
      <w:r w:rsidR="005A7483" w:rsidRPr="00CA1974">
        <w:rPr>
          <w:rFonts w:ascii="Times" w:hAnsi="Times" w:cs="Times New Roman"/>
          <w:sz w:val="24"/>
          <w:szCs w:val="24"/>
        </w:rPr>
        <w:t>tchador iranien</w:t>
      </w:r>
      <w:r w:rsidR="001C5976" w:rsidRPr="00CA1974">
        <w:rPr>
          <w:rFonts w:ascii="Times" w:hAnsi="Times" w:cs="Times New Roman"/>
          <w:sz w:val="24"/>
          <w:szCs w:val="24"/>
        </w:rPr>
        <w:t xml:space="preserve"> noir, voire </w:t>
      </w:r>
      <w:r w:rsidR="005A7483" w:rsidRPr="00CA1974">
        <w:rPr>
          <w:rFonts w:ascii="Times" w:hAnsi="Times" w:cs="Times New Roman"/>
          <w:sz w:val="24"/>
          <w:szCs w:val="24"/>
        </w:rPr>
        <w:t>de niqab,</w:t>
      </w:r>
      <w:r w:rsidR="001C5976" w:rsidRPr="00CA1974">
        <w:rPr>
          <w:rFonts w:ascii="Times" w:hAnsi="Times" w:cs="Times New Roman"/>
          <w:sz w:val="24"/>
          <w:szCs w:val="24"/>
        </w:rPr>
        <w:t xml:space="preserve"> </w:t>
      </w:r>
      <w:r w:rsidR="005A7483" w:rsidRPr="00CA1974">
        <w:rPr>
          <w:rFonts w:ascii="Times" w:hAnsi="Times" w:cs="Times New Roman"/>
          <w:sz w:val="24"/>
          <w:szCs w:val="24"/>
        </w:rPr>
        <w:t>le voile intégral tout aussi noir.</w:t>
      </w:r>
      <w:r w:rsidR="001C5976" w:rsidRPr="00CA1974">
        <w:rPr>
          <w:rFonts w:ascii="Times" w:hAnsi="Times" w:cs="Times New Roman"/>
          <w:sz w:val="24"/>
          <w:szCs w:val="24"/>
        </w:rPr>
        <w:t xml:space="preserve"> </w:t>
      </w:r>
      <w:r w:rsidR="005A7483" w:rsidRPr="00CA1974">
        <w:rPr>
          <w:rFonts w:ascii="Times" w:hAnsi="Times" w:cs="Times New Roman"/>
          <w:sz w:val="24"/>
          <w:szCs w:val="24"/>
        </w:rPr>
        <w:t xml:space="preserve">Quant aux mosquées jadis presque désertes elles sont aujourd’hui souvent trop petites pour accueillir la foule des croyants. Cela ne pouvait guère aller sans se traduire par des changements de comportement démographiques. </w:t>
      </w:r>
      <w:r w:rsidR="00681D9E" w:rsidRPr="00CA1974">
        <w:rPr>
          <w:rFonts w:ascii="Times" w:hAnsi="Times" w:cs="Times New Roman"/>
          <w:sz w:val="24"/>
          <w:szCs w:val="24"/>
        </w:rPr>
        <w:t xml:space="preserve">Il ne s’agit certes pas d’un retour à la situation </w:t>
      </w:r>
      <w:r w:rsidR="00500226" w:rsidRPr="00CA1974">
        <w:rPr>
          <w:rFonts w:ascii="Times" w:hAnsi="Times" w:cs="Times New Roman"/>
          <w:sz w:val="24"/>
          <w:szCs w:val="24"/>
        </w:rPr>
        <w:t>qui prévalait</w:t>
      </w:r>
      <w:r w:rsidR="00681D9E" w:rsidRPr="00CA1974">
        <w:rPr>
          <w:rFonts w:ascii="Times" w:hAnsi="Times" w:cs="Times New Roman"/>
          <w:sz w:val="24"/>
          <w:szCs w:val="24"/>
        </w:rPr>
        <w:t xml:space="preserve"> </w:t>
      </w:r>
      <w:r w:rsidR="005A7483" w:rsidRPr="00CA1974">
        <w:rPr>
          <w:rFonts w:ascii="Times" w:hAnsi="Times" w:cs="Times New Roman"/>
          <w:sz w:val="24"/>
          <w:szCs w:val="24"/>
        </w:rPr>
        <w:t xml:space="preserve">avant le début de </w:t>
      </w:r>
      <w:r w:rsidR="00500226" w:rsidRPr="00CA1974">
        <w:rPr>
          <w:rFonts w:ascii="Times" w:hAnsi="Times" w:cs="Times New Roman"/>
          <w:sz w:val="24"/>
          <w:szCs w:val="24"/>
        </w:rPr>
        <w:t>la transition démographique, mais davantage d’une pause, parfois d’un certain recul, sur la route tracée par le courant moderniste. Ce n’est pas un hasard si c’est en Algérie, durement touchée par la décennie noire, que le</w:t>
      </w:r>
      <w:r w:rsidR="009D1BE0" w:rsidRPr="00CA1974">
        <w:rPr>
          <w:rFonts w:ascii="Times" w:hAnsi="Times" w:cs="Times New Roman"/>
          <w:sz w:val="24"/>
          <w:szCs w:val="24"/>
        </w:rPr>
        <w:t xml:space="preserve"> </w:t>
      </w:r>
      <w:r w:rsidR="00500226" w:rsidRPr="00CA1974">
        <w:rPr>
          <w:rFonts w:ascii="Times" w:hAnsi="Times" w:cs="Times New Roman"/>
          <w:sz w:val="24"/>
          <w:szCs w:val="24"/>
        </w:rPr>
        <w:t>renversement de tendance a été le plus brutal, tant en matière de mariage que de fécondité.</w:t>
      </w:r>
      <w:r w:rsidR="005A7483" w:rsidRPr="00CA1974">
        <w:rPr>
          <w:rFonts w:ascii="Times" w:hAnsi="Times" w:cs="Times New Roman"/>
          <w:sz w:val="24"/>
          <w:szCs w:val="24"/>
        </w:rPr>
        <w:t xml:space="preserve"> </w:t>
      </w:r>
    </w:p>
    <w:p w14:paraId="6E124580" w14:textId="7D373D84" w:rsidR="00DD46CD" w:rsidRPr="00CA1974" w:rsidRDefault="002528CF" w:rsidP="00CA1974">
      <w:pPr>
        <w:jc w:val="both"/>
        <w:rPr>
          <w:rFonts w:ascii="Times" w:hAnsi="Times" w:cs="Times New Roman"/>
        </w:rPr>
      </w:pPr>
      <w:r w:rsidRPr="00CA1974">
        <w:rPr>
          <w:rFonts w:ascii="Times" w:hAnsi="Times" w:cs="Times New Roman"/>
          <w:sz w:val="24"/>
          <w:szCs w:val="24"/>
        </w:rPr>
        <w:t>Il est évidemment difficile d’établir scientifiquement la relation entre la montée récente de l’intégrisme religieux et les changements de comportements démographiques. Une bonne illustration de cette difficulté nous a été donnée par l’exemple de l’Iran où la mise en place de la République islamique de Khomeni a coïncidé avec la baisse rapide de la fécondité que la politique « moderniste » du shah avait eu bi</w:t>
      </w:r>
      <w:r w:rsidR="003E4745" w:rsidRPr="00CA1974">
        <w:rPr>
          <w:rFonts w:ascii="Times" w:hAnsi="Times" w:cs="Times New Roman"/>
          <w:sz w:val="24"/>
          <w:szCs w:val="24"/>
        </w:rPr>
        <w:t>en de mal à amorcer (Ladier, 1996</w:t>
      </w:r>
      <w:r w:rsidR="00193D44" w:rsidRPr="00CA1974">
        <w:rPr>
          <w:rFonts w:ascii="Times" w:hAnsi="Times" w:cs="Times New Roman"/>
          <w:sz w:val="24"/>
          <w:szCs w:val="24"/>
        </w:rPr>
        <w:t> ; Lebugle, 2007</w:t>
      </w:r>
      <w:r w:rsidRPr="00CA1974">
        <w:rPr>
          <w:rFonts w:ascii="Times" w:hAnsi="Times" w:cs="Times New Roman"/>
          <w:sz w:val="24"/>
          <w:szCs w:val="24"/>
        </w:rPr>
        <w:t xml:space="preserve">). Notre seule certitude ici est que les politiques conduites d’en haut ne suffisent pas à </w:t>
      </w:r>
      <w:r w:rsidR="003E4745" w:rsidRPr="00CA1974">
        <w:rPr>
          <w:rFonts w:ascii="Times" w:hAnsi="Times" w:cs="Times New Roman"/>
          <w:sz w:val="24"/>
          <w:szCs w:val="24"/>
        </w:rPr>
        <w:t xml:space="preserve">modifier profondément les comportements dans un domaine aussi intime que le mariage la fécondité. Quel que soit l’orientation des politiques affichées et des programmes mis en œuvre, ce sont les habitudes socio-culturelles, la volonté des couples et le désir d’enfants qui </w:t>
      </w:r>
      <w:r w:rsidR="003E4745" w:rsidRPr="00CA1974">
        <w:rPr>
          <w:rFonts w:ascii="Times" w:hAnsi="Times" w:cs="Times New Roman"/>
          <w:sz w:val="24"/>
          <w:szCs w:val="24"/>
        </w:rPr>
        <w:lastRenderedPageBreak/>
        <w:t>déterminent le mouvement. Autant de forces qui peuvent être ou ne pas être influencées par les changements politiques et sociétaux.</w:t>
      </w:r>
      <w:r w:rsidR="003E4745" w:rsidRPr="00CA1974">
        <w:rPr>
          <w:rFonts w:ascii="Times" w:hAnsi="Times" w:cs="Times New Roman"/>
        </w:rPr>
        <w:t xml:space="preserve"> </w:t>
      </w:r>
      <w:r w:rsidRPr="00CA1974">
        <w:rPr>
          <w:rFonts w:ascii="Times" w:hAnsi="Times" w:cs="Times New Roman"/>
        </w:rPr>
        <w:t xml:space="preserve"> </w:t>
      </w:r>
    </w:p>
    <w:p w14:paraId="5D8BD6C3" w14:textId="15C86F84" w:rsidR="007B04BD" w:rsidRPr="00C01815" w:rsidRDefault="00DA7609" w:rsidP="00CA1974">
      <w:pPr>
        <w:spacing w:after="0" w:line="240" w:lineRule="auto"/>
        <w:contextualSpacing/>
        <w:jc w:val="both"/>
        <w:rPr>
          <w:rFonts w:ascii="Times" w:hAnsi="Times" w:cs="Times New Roman"/>
          <w:sz w:val="20"/>
          <w:szCs w:val="20"/>
        </w:rPr>
      </w:pPr>
      <w:r w:rsidRPr="00CA1974">
        <w:rPr>
          <w:rFonts w:ascii="Times" w:hAnsi="Times" w:cs="Times New Roman"/>
          <w:b/>
        </w:rPr>
        <w:t xml:space="preserve">Références </w:t>
      </w:r>
    </w:p>
    <w:p w14:paraId="58BAE50F" w14:textId="77777777" w:rsidR="007B04BD" w:rsidRPr="00CA1974" w:rsidRDefault="007B04BD" w:rsidP="00CA1974">
      <w:pPr>
        <w:spacing w:after="0" w:line="240" w:lineRule="auto"/>
        <w:ind w:left="340" w:hanging="340"/>
        <w:contextualSpacing/>
        <w:jc w:val="both"/>
        <w:rPr>
          <w:rFonts w:ascii="Times" w:hAnsi="Times" w:cs="Times New Roman"/>
          <w:sz w:val="20"/>
          <w:szCs w:val="20"/>
        </w:rPr>
      </w:pPr>
    </w:p>
    <w:p w14:paraId="69C1DA61" w14:textId="77777777" w:rsidR="00120FC7" w:rsidRPr="00D470B6" w:rsidRDefault="007B04BD" w:rsidP="00CA1974">
      <w:pPr>
        <w:pStyle w:val="biblio"/>
        <w:ind w:left="-142" w:hanging="284"/>
        <w:contextualSpacing/>
        <w:rPr>
          <w:rFonts w:ascii="Times" w:hAnsi="Times"/>
          <w:sz w:val="20"/>
          <w:szCs w:val="20"/>
        </w:rPr>
      </w:pPr>
      <w:r w:rsidRPr="00CA1974">
        <w:rPr>
          <w:rFonts w:ascii="Times" w:hAnsi="Times"/>
          <w:sz w:val="20"/>
          <w:szCs w:val="20"/>
        </w:rPr>
        <w:t>A</w:t>
      </w:r>
      <w:r w:rsidRPr="00CA1974">
        <w:rPr>
          <w:rFonts w:ascii="Times" w:hAnsi="Times"/>
          <w:smallCaps/>
          <w:sz w:val="20"/>
          <w:szCs w:val="20"/>
        </w:rPr>
        <w:t>ardes,</w:t>
      </w:r>
      <w:r w:rsidRPr="00CA1974">
        <w:rPr>
          <w:rFonts w:ascii="Times" w:hAnsi="Times"/>
          <w:sz w:val="20"/>
          <w:szCs w:val="20"/>
        </w:rPr>
        <w:t xml:space="preserve"> 1970. –</w:t>
      </w:r>
      <w:r w:rsidRPr="00CA1974">
        <w:rPr>
          <w:rFonts w:ascii="Times" w:hAnsi="Times"/>
          <w:i/>
          <w:iCs/>
          <w:sz w:val="20"/>
          <w:szCs w:val="20"/>
        </w:rPr>
        <w:t>La régulation des naissances.</w:t>
      </w:r>
      <w:r w:rsidRPr="00CA1974">
        <w:rPr>
          <w:rFonts w:ascii="Times" w:hAnsi="Times"/>
          <w:sz w:val="20"/>
          <w:szCs w:val="20"/>
        </w:rPr>
        <w:t xml:space="preserve"> Enquête socio-démographique</w:t>
      </w:r>
      <w:r w:rsidRPr="00CA1974">
        <w:rPr>
          <w:rFonts w:ascii="Times" w:hAnsi="Times"/>
          <w:i/>
          <w:iCs/>
          <w:sz w:val="20"/>
          <w:szCs w:val="20"/>
        </w:rPr>
        <w:t xml:space="preserve"> </w:t>
      </w:r>
      <w:r w:rsidRPr="00CA1974">
        <w:rPr>
          <w:rFonts w:ascii="Times" w:hAnsi="Times"/>
          <w:sz w:val="20"/>
          <w:szCs w:val="20"/>
        </w:rPr>
        <w:t xml:space="preserve">– </w:t>
      </w:r>
      <w:r w:rsidRPr="00CA1974">
        <w:rPr>
          <w:rFonts w:ascii="Times" w:hAnsi="Times"/>
          <w:smallCaps/>
          <w:sz w:val="20"/>
          <w:szCs w:val="20"/>
        </w:rPr>
        <w:t>aardes</w:t>
      </w:r>
      <w:r w:rsidRPr="00CA1974">
        <w:rPr>
          <w:rFonts w:ascii="Times" w:hAnsi="Times"/>
          <w:sz w:val="20"/>
          <w:szCs w:val="20"/>
        </w:rPr>
        <w:t>, Alger, V5, 87 p</w:t>
      </w:r>
    </w:p>
    <w:p w14:paraId="4787893E" w14:textId="532862EF" w:rsidR="00030EC8" w:rsidRPr="00CA1974" w:rsidRDefault="00120FC7" w:rsidP="00CA1974">
      <w:pPr>
        <w:pStyle w:val="biblio"/>
        <w:ind w:left="-142" w:hanging="284"/>
        <w:contextualSpacing/>
        <w:rPr>
          <w:rFonts w:ascii="Times" w:hAnsi="Times"/>
          <w:sz w:val="20"/>
          <w:szCs w:val="20"/>
        </w:rPr>
      </w:pPr>
      <w:r w:rsidRPr="002D4E8E">
        <w:rPr>
          <w:rFonts w:ascii="Times" w:hAnsi="Times"/>
          <w:smallCaps/>
          <w:sz w:val="20"/>
          <w:szCs w:val="20"/>
        </w:rPr>
        <w:t>Aziz</w:t>
      </w:r>
      <w:r w:rsidRPr="002D4E8E">
        <w:rPr>
          <w:rFonts w:ascii="Times" w:hAnsi="Times"/>
          <w:sz w:val="20"/>
          <w:szCs w:val="20"/>
        </w:rPr>
        <w:t xml:space="preserve"> Ajbilou, 1999. </w:t>
      </w:r>
      <w:r w:rsidRPr="00CA1974">
        <w:rPr>
          <w:rFonts w:ascii="Times" w:hAnsi="Times"/>
          <w:color w:val="000000"/>
          <w:sz w:val="20"/>
          <w:szCs w:val="20"/>
          <w:shd w:val="clear" w:color="auto" w:fill="FFFFFF"/>
          <w:lang w:eastAsia="fr-FR"/>
        </w:rPr>
        <w:t>La baisse de la fécondité au Maghreb. La Chronique du CEPED, n° 35, octobre-décembre 1999, p. 1-3</w:t>
      </w:r>
      <w:r w:rsidRPr="00D470B6">
        <w:rPr>
          <w:rFonts w:ascii="Times" w:hAnsi="Times"/>
          <w:color w:val="000000"/>
          <w:sz w:val="20"/>
          <w:szCs w:val="20"/>
          <w:shd w:val="clear" w:color="auto" w:fill="FFFFFF"/>
          <w:lang w:eastAsia="fr-FR"/>
        </w:rPr>
        <w:t>.</w:t>
      </w:r>
    </w:p>
    <w:p w14:paraId="2F355DC1"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Aloui</w:t>
      </w:r>
      <w:r w:rsidRPr="00CA1974">
        <w:rPr>
          <w:rFonts w:ascii="Times" w:hAnsi="Times"/>
          <w:sz w:val="20"/>
          <w:szCs w:val="20"/>
        </w:rPr>
        <w:t xml:space="preserve"> Touhami, </w:t>
      </w:r>
      <w:r w:rsidRPr="00CA1974">
        <w:rPr>
          <w:rFonts w:ascii="Times" w:hAnsi="Times"/>
          <w:smallCaps/>
          <w:sz w:val="20"/>
          <w:szCs w:val="20"/>
        </w:rPr>
        <w:t>Ayad</w:t>
      </w:r>
      <w:r w:rsidRPr="00CA1974">
        <w:rPr>
          <w:rFonts w:ascii="Times" w:hAnsi="Times"/>
          <w:sz w:val="20"/>
          <w:szCs w:val="20"/>
        </w:rPr>
        <w:t xml:space="preserve"> Mohamed et </w:t>
      </w:r>
      <w:r w:rsidRPr="00CA1974">
        <w:rPr>
          <w:rFonts w:ascii="Times" w:hAnsi="Times"/>
          <w:smallCaps/>
          <w:sz w:val="20"/>
          <w:szCs w:val="20"/>
        </w:rPr>
        <w:t>Fourati</w:t>
      </w:r>
      <w:r w:rsidRPr="00CA1974">
        <w:rPr>
          <w:rFonts w:ascii="Times" w:hAnsi="Times"/>
          <w:sz w:val="20"/>
          <w:szCs w:val="20"/>
        </w:rPr>
        <w:t xml:space="preserve"> Habib (éd.), 1989. – </w:t>
      </w:r>
      <w:r w:rsidRPr="00CA1974">
        <w:rPr>
          <w:rFonts w:ascii="Times" w:hAnsi="Times"/>
          <w:i/>
          <w:iCs/>
          <w:sz w:val="20"/>
          <w:szCs w:val="20"/>
        </w:rPr>
        <w:t>Enquête démographique et de santé en Tunisie, 1988</w:t>
      </w:r>
      <w:r w:rsidRPr="00CA1974">
        <w:rPr>
          <w:rFonts w:ascii="Times" w:hAnsi="Times"/>
          <w:sz w:val="20"/>
          <w:szCs w:val="20"/>
        </w:rPr>
        <w:t>. – Tunis, Office national de la famille et de la population ; Columbia (Maryland), IRD/Macro Systems Inc., XX + 224 p. (DHS : Demographic and Health Survey)</w:t>
      </w:r>
    </w:p>
    <w:p w14:paraId="2D5A7627" w14:textId="77777777"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eastAsia="Times New Roman" w:hAnsi="Times" w:cs="Times New Roman"/>
          <w:smallCaps/>
          <w:sz w:val="20"/>
          <w:szCs w:val="20"/>
          <w:lang w:eastAsia="fr-FR"/>
        </w:rPr>
        <w:t>Ayed Mohamed et Jemai Hédi</w:t>
      </w:r>
      <w:r w:rsidRPr="00D470B6">
        <w:rPr>
          <w:rFonts w:ascii="Times" w:hAnsi="Times" w:cs="Times New Roman"/>
          <w:smallCaps/>
          <w:sz w:val="20"/>
          <w:szCs w:val="20"/>
        </w:rPr>
        <w:t xml:space="preserve">, </w:t>
      </w:r>
      <w:r w:rsidRPr="002D4E8E">
        <w:rPr>
          <w:rFonts w:ascii="Times" w:hAnsi="Times" w:cs="Times New Roman"/>
          <w:sz w:val="20"/>
          <w:szCs w:val="20"/>
        </w:rPr>
        <w:t>1998</w:t>
      </w:r>
      <w:r w:rsidRPr="00CA1974">
        <w:rPr>
          <w:rFonts w:ascii="Times" w:hAnsi="Times" w:cs="Times New Roman"/>
          <w:sz w:val="20"/>
          <w:szCs w:val="20"/>
        </w:rPr>
        <w:t>. La Fécondité. Chapitre 10, Rapport principal de l’Enquête nationale sur la santé de la mère et de l’enfant (Papchild), LEA/DPE, Maroc, 237 pages</w:t>
      </w:r>
    </w:p>
    <w:p w14:paraId="02738320"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Ayed</w:t>
      </w:r>
      <w:r w:rsidRPr="00CA1974">
        <w:rPr>
          <w:rFonts w:ascii="Times" w:hAnsi="Times"/>
          <w:sz w:val="20"/>
          <w:szCs w:val="20"/>
        </w:rPr>
        <w:t xml:space="preserve"> Mohamed et </w:t>
      </w:r>
      <w:r w:rsidRPr="00CA1974">
        <w:rPr>
          <w:rFonts w:ascii="Times" w:hAnsi="Times"/>
          <w:smallCaps/>
          <w:sz w:val="20"/>
          <w:szCs w:val="20"/>
        </w:rPr>
        <w:t>Jemai</w:t>
      </w:r>
      <w:r w:rsidRPr="00CA1974">
        <w:rPr>
          <w:rFonts w:ascii="Times" w:hAnsi="Times"/>
          <w:sz w:val="20"/>
          <w:szCs w:val="20"/>
        </w:rPr>
        <w:t xml:space="preserve"> Hédi, 2001. – Les déterminants de la fécondité, </w:t>
      </w:r>
      <w:r w:rsidRPr="00CA1974">
        <w:rPr>
          <w:rFonts w:ascii="Times" w:hAnsi="Times"/>
          <w:i/>
          <w:color w:val="000000"/>
          <w:sz w:val="20"/>
          <w:szCs w:val="20"/>
        </w:rPr>
        <w:t>in :</w:t>
      </w:r>
      <w:r w:rsidRPr="00CA1974">
        <w:rPr>
          <w:rFonts w:ascii="Times" w:hAnsi="Times"/>
          <w:color w:val="000000"/>
          <w:sz w:val="20"/>
          <w:szCs w:val="20"/>
        </w:rPr>
        <w:t xml:space="preserve"> Jacques </w:t>
      </w:r>
      <w:r w:rsidRPr="00CA1974">
        <w:rPr>
          <w:rFonts w:ascii="Times" w:hAnsi="Times"/>
          <w:smallCaps/>
          <w:color w:val="000000"/>
          <w:sz w:val="20"/>
          <w:szCs w:val="20"/>
        </w:rPr>
        <w:t>Vallin</w:t>
      </w:r>
      <w:r w:rsidRPr="00CA1974">
        <w:rPr>
          <w:rFonts w:ascii="Times" w:hAnsi="Times"/>
          <w:color w:val="000000"/>
          <w:sz w:val="20"/>
          <w:szCs w:val="20"/>
        </w:rPr>
        <w:t xml:space="preserve"> et Thérèse </w:t>
      </w:r>
      <w:r w:rsidRPr="00CA1974">
        <w:rPr>
          <w:rFonts w:ascii="Times" w:hAnsi="Times"/>
          <w:smallCaps/>
          <w:color w:val="000000"/>
          <w:sz w:val="20"/>
          <w:szCs w:val="20"/>
        </w:rPr>
        <w:t>Locoh</w:t>
      </w:r>
      <w:r w:rsidRPr="00CA1974">
        <w:rPr>
          <w:rFonts w:ascii="Times" w:hAnsi="Times"/>
          <w:color w:val="000000"/>
          <w:sz w:val="20"/>
          <w:szCs w:val="20"/>
        </w:rPr>
        <w:t xml:space="preserve"> (dir.), </w:t>
      </w:r>
      <w:r w:rsidRPr="00CA1974">
        <w:rPr>
          <w:rFonts w:ascii="Times" w:hAnsi="Times"/>
          <w:i/>
          <w:color w:val="000000"/>
          <w:sz w:val="20"/>
          <w:szCs w:val="20"/>
        </w:rPr>
        <w:t>Population et développement en Tunisie : la métamorphose</w:t>
      </w:r>
      <w:r w:rsidRPr="00CA1974">
        <w:rPr>
          <w:rFonts w:ascii="Times" w:hAnsi="Times"/>
          <w:sz w:val="20"/>
          <w:szCs w:val="20"/>
        </w:rPr>
        <w:t xml:space="preserve">, p. 171-201. – Tunis, Cérès Éditions, 801 p. </w:t>
      </w:r>
    </w:p>
    <w:p w14:paraId="247A04A5" w14:textId="77777777" w:rsidR="007B04BD" w:rsidRPr="00D470B6"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smallCaps/>
          <w:sz w:val="20"/>
          <w:szCs w:val="20"/>
        </w:rPr>
        <w:t>Ayed</w:t>
      </w:r>
      <w:r w:rsidRPr="00D470B6">
        <w:rPr>
          <w:rFonts w:ascii="Times" w:hAnsi="Times"/>
          <w:sz w:val="20"/>
          <w:szCs w:val="20"/>
        </w:rPr>
        <w:t xml:space="preserve"> Mohamme</w:t>
      </w:r>
      <w:r w:rsidRPr="002D4E8E">
        <w:rPr>
          <w:rFonts w:ascii="Times" w:hAnsi="Times"/>
          <w:sz w:val="20"/>
          <w:szCs w:val="20"/>
        </w:rPr>
        <w:t>d, 1999. « L</w:t>
      </w:r>
      <w:r w:rsidRPr="00CA1974">
        <w:rPr>
          <w:rFonts w:ascii="Times" w:hAnsi="Times"/>
          <w:sz w:val="20"/>
          <w:szCs w:val="20"/>
        </w:rPr>
        <w:t xml:space="preserve">a fécondité au Maroc : niveaux et </w:t>
      </w:r>
      <w:r w:rsidRPr="00D470B6">
        <w:rPr>
          <w:rFonts w:ascii="Times" w:hAnsi="Times"/>
          <w:sz w:val="20"/>
          <w:szCs w:val="20"/>
        </w:rPr>
        <w:t>déterminants de</w:t>
      </w:r>
      <w:r w:rsidRPr="00CA1974">
        <w:rPr>
          <w:rFonts w:ascii="Times" w:hAnsi="Times"/>
          <w:sz w:val="20"/>
          <w:szCs w:val="20"/>
        </w:rPr>
        <w:t xml:space="preserve"> 1980 à </w:t>
      </w:r>
      <w:r w:rsidRPr="00D470B6">
        <w:rPr>
          <w:rFonts w:ascii="Times" w:hAnsi="Times"/>
          <w:sz w:val="20"/>
          <w:szCs w:val="20"/>
        </w:rPr>
        <w:t>1995 »</w:t>
      </w:r>
      <w:r w:rsidRPr="00CA1974">
        <w:rPr>
          <w:rFonts w:ascii="Times" w:hAnsi="Times"/>
          <w:sz w:val="20"/>
          <w:szCs w:val="20"/>
        </w:rPr>
        <w:t xml:space="preserve">, in </w:t>
      </w:r>
      <w:r w:rsidRPr="00CA1974">
        <w:rPr>
          <w:rFonts w:ascii="Times" w:hAnsi="Times"/>
          <w:color w:val="000000"/>
          <w:sz w:val="20"/>
          <w:szCs w:val="20"/>
        </w:rPr>
        <w:t>Ayad, Moharned, et MustaphaAzelmat</w:t>
      </w:r>
      <w:r w:rsidRPr="00CA1974">
        <w:rPr>
          <w:rFonts w:ascii="Times" w:hAnsi="Times"/>
          <w:sz w:val="20"/>
          <w:szCs w:val="20"/>
        </w:rPr>
        <w:t xml:space="preserve">  (Ed.), Regards sur la fécondité, la santé et la planification familiale au Maroc. Résultats d'analyses approfondies des Enquêtes Démographiques et de Santé au Maroc 1987-1995. </w:t>
      </w:r>
      <w:r w:rsidRPr="00CA1974">
        <w:rPr>
          <w:rFonts w:ascii="Times" w:hAnsi="Times"/>
          <w:color w:val="000000"/>
          <w:sz w:val="20"/>
          <w:szCs w:val="20"/>
        </w:rPr>
        <w:t>Calverton, Maryland USA:</w:t>
      </w:r>
      <w:r w:rsidRPr="00D470B6">
        <w:rPr>
          <w:rFonts w:ascii="Times" w:hAnsi="Times"/>
          <w:color w:val="000000"/>
          <w:sz w:val="20"/>
          <w:szCs w:val="20"/>
        </w:rPr>
        <w:t xml:space="preserve"> </w:t>
      </w:r>
      <w:r w:rsidRPr="00CA1974">
        <w:rPr>
          <w:rFonts w:ascii="Times" w:hAnsi="Times"/>
          <w:color w:val="000000"/>
          <w:sz w:val="20"/>
          <w:szCs w:val="20"/>
        </w:rPr>
        <w:t>Ministère de la Santé[Maroc]et Macro International Inc. 145 pages</w:t>
      </w:r>
      <w:r w:rsidRPr="00CA1974">
        <w:rPr>
          <w:rFonts w:ascii="Times" w:hAnsi="Times"/>
          <w:sz w:val="20"/>
          <w:szCs w:val="20"/>
        </w:rPr>
        <w:t>.</w:t>
      </w:r>
      <w:r w:rsidRPr="00CA1974">
        <w:rPr>
          <w:rFonts w:ascii="Times" w:eastAsiaTheme="minorHAnsi" w:hAnsi="Times"/>
          <w:sz w:val="20"/>
          <w:szCs w:val="20"/>
        </w:rPr>
        <w:t xml:space="preserve"> </w:t>
      </w:r>
    </w:p>
    <w:p w14:paraId="7810F340" w14:textId="77777777" w:rsidR="007B04BD" w:rsidRPr="00CA1974" w:rsidRDefault="007B04BD" w:rsidP="00CA1974">
      <w:pPr>
        <w:pStyle w:val="Normalweb"/>
        <w:spacing w:before="0" w:beforeAutospacing="0" w:after="0" w:afterAutospacing="0"/>
        <w:ind w:left="-142" w:hanging="284"/>
        <w:contextualSpacing/>
        <w:jc w:val="both"/>
        <w:rPr>
          <w:rFonts w:ascii="Times" w:hAnsi="Times"/>
          <w:sz w:val="20"/>
          <w:szCs w:val="20"/>
        </w:rPr>
      </w:pPr>
      <w:r w:rsidRPr="00CA1974">
        <w:rPr>
          <w:rFonts w:ascii="Times" w:hAnsi="Times"/>
          <w:smallCaps/>
          <w:sz w:val="20"/>
          <w:szCs w:val="20"/>
        </w:rPr>
        <w:t>Ayed</w:t>
      </w:r>
      <w:r w:rsidRPr="00D470B6">
        <w:rPr>
          <w:rFonts w:ascii="Times" w:hAnsi="Times"/>
          <w:sz w:val="20"/>
          <w:szCs w:val="20"/>
        </w:rPr>
        <w:t xml:space="preserve"> Mohammed, 2005</w:t>
      </w:r>
      <w:r w:rsidRPr="00CA1974">
        <w:rPr>
          <w:rFonts w:ascii="Times" w:hAnsi="Times"/>
          <w:sz w:val="20"/>
          <w:szCs w:val="20"/>
        </w:rPr>
        <w:t xml:space="preserve">. « La fécondité », in Enquête sur la population et la santé familiale (EPSF), 2003-2004. Ministère de la Santé [Maroc], ORC Macro, </w:t>
      </w:r>
      <w:r w:rsidRPr="00D470B6">
        <w:rPr>
          <w:rFonts w:ascii="Times" w:hAnsi="Times"/>
          <w:sz w:val="20"/>
          <w:szCs w:val="20"/>
        </w:rPr>
        <w:t>et Ligue des États Arabes</w:t>
      </w:r>
      <w:r w:rsidRPr="00CA1974">
        <w:rPr>
          <w:rFonts w:ascii="Times" w:hAnsi="Times"/>
          <w:sz w:val="20"/>
          <w:szCs w:val="20"/>
        </w:rPr>
        <w:t xml:space="preserve">. </w:t>
      </w:r>
      <w:r w:rsidRPr="00CA1974">
        <w:rPr>
          <w:rFonts w:ascii="Times" w:hAnsi="Times"/>
          <w:i/>
          <w:iCs/>
          <w:sz w:val="20"/>
          <w:szCs w:val="20"/>
        </w:rPr>
        <w:t xml:space="preserve">Enquête sur la Population et la Santé Familiale (EPSF) 2003-2004. </w:t>
      </w:r>
      <w:r w:rsidRPr="00CA1974">
        <w:rPr>
          <w:rFonts w:ascii="Times" w:hAnsi="Times"/>
          <w:sz w:val="20"/>
          <w:szCs w:val="20"/>
        </w:rPr>
        <w:t>Calverton, Maryland, USA : Ministère de la Santé et ORC Macro. 330 p.</w:t>
      </w:r>
    </w:p>
    <w:p w14:paraId="3D50CFC4" w14:textId="77777777"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D470B6">
        <w:rPr>
          <w:rFonts w:ascii="Times" w:hAnsi="Times"/>
          <w:smallCaps/>
          <w:sz w:val="20"/>
          <w:szCs w:val="20"/>
        </w:rPr>
        <w:t>Ayed</w:t>
      </w:r>
      <w:r w:rsidRPr="002D4E8E">
        <w:rPr>
          <w:rFonts w:ascii="Times" w:hAnsi="Times"/>
          <w:sz w:val="20"/>
          <w:szCs w:val="20"/>
        </w:rPr>
        <w:t xml:space="preserve"> Mohammed, s.d. « Fécondité ». </w:t>
      </w:r>
      <w:r w:rsidRPr="00CA1974">
        <w:rPr>
          <w:rFonts w:ascii="Times" w:hAnsi="Times"/>
          <w:sz w:val="20"/>
          <w:szCs w:val="20"/>
        </w:rPr>
        <w:t>Chapitre 10</w:t>
      </w:r>
      <w:r w:rsidRPr="00D470B6">
        <w:rPr>
          <w:rFonts w:ascii="Times" w:hAnsi="Times"/>
          <w:sz w:val="20"/>
          <w:szCs w:val="20"/>
        </w:rPr>
        <w:t>,</w:t>
      </w:r>
      <w:r w:rsidRPr="00CA1974">
        <w:rPr>
          <w:rFonts w:ascii="Times" w:hAnsi="Times"/>
          <w:sz w:val="20"/>
          <w:szCs w:val="20"/>
        </w:rPr>
        <w:t xml:space="preserve"> in Enquête nationale sur la santé de la mère et de l’enfant. 1997</w:t>
      </w:r>
      <w:r w:rsidRPr="00D470B6">
        <w:rPr>
          <w:rFonts w:ascii="Times" w:hAnsi="Times"/>
          <w:sz w:val="20"/>
          <w:szCs w:val="20"/>
        </w:rPr>
        <w:t xml:space="preserve">. </w:t>
      </w:r>
      <w:r w:rsidRPr="002D4E8E">
        <w:rPr>
          <w:rFonts w:ascii="Times" w:eastAsiaTheme="minorHAnsi" w:hAnsi="Times"/>
          <w:sz w:val="20"/>
          <w:szCs w:val="20"/>
        </w:rPr>
        <w:t xml:space="preserve"> LEA et al. (Papchild)</w:t>
      </w:r>
    </w:p>
    <w:p w14:paraId="603F733C" w14:textId="77777777" w:rsidR="007B04BD" w:rsidRPr="00CA1974" w:rsidRDefault="007B04BD" w:rsidP="00CA1974">
      <w:pPr>
        <w:pStyle w:val="biblio"/>
        <w:ind w:left="-142" w:hanging="284"/>
        <w:contextualSpacing/>
        <w:rPr>
          <w:rStyle w:val="reference-text"/>
          <w:rFonts w:ascii="Times" w:hAnsi="Times"/>
          <w:sz w:val="20"/>
          <w:szCs w:val="20"/>
        </w:rPr>
      </w:pPr>
      <w:r w:rsidRPr="00CA1974">
        <w:rPr>
          <w:rStyle w:val="reference-text"/>
          <w:rFonts w:ascii="Times" w:hAnsi="Times"/>
          <w:smallCaps/>
          <w:sz w:val="20"/>
          <w:szCs w:val="20"/>
        </w:rPr>
        <w:t>Baraket</w:t>
      </w:r>
      <w:r w:rsidRPr="00CA1974">
        <w:rPr>
          <w:rStyle w:val="reference-text"/>
          <w:rFonts w:ascii="Times" w:hAnsi="Times"/>
          <w:sz w:val="20"/>
          <w:szCs w:val="20"/>
        </w:rPr>
        <w:t xml:space="preserve"> Mohamed, 1979. « L’évolution récente de la nuptialité et de la fécondité en Tunisie (1966-1975) », </w:t>
      </w:r>
      <w:r w:rsidRPr="00CA1974">
        <w:rPr>
          <w:rStyle w:val="reference-text"/>
          <w:rFonts w:ascii="Times" w:hAnsi="Times"/>
          <w:i/>
          <w:iCs/>
          <w:sz w:val="20"/>
          <w:szCs w:val="20"/>
        </w:rPr>
        <w:t>Actes du colloque de démographie d’Abidjan</w:t>
      </w:r>
      <w:r w:rsidRPr="00CA1974">
        <w:rPr>
          <w:rStyle w:val="reference-text"/>
          <w:rFonts w:ascii="Times" w:hAnsi="Times"/>
          <w:sz w:val="20"/>
          <w:szCs w:val="20"/>
        </w:rPr>
        <w:t>, janvier 1979.</w:t>
      </w:r>
    </w:p>
    <w:p w14:paraId="7D34A740"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B</w:t>
      </w:r>
      <w:r w:rsidRPr="00CA1974">
        <w:rPr>
          <w:rFonts w:ascii="Times" w:hAnsi="Times"/>
          <w:smallCaps/>
          <w:sz w:val="20"/>
          <w:szCs w:val="20"/>
        </w:rPr>
        <w:t>enkhelil</w:t>
      </w:r>
      <w:r w:rsidRPr="00CA1974">
        <w:rPr>
          <w:rFonts w:ascii="Times" w:hAnsi="Times"/>
          <w:sz w:val="20"/>
          <w:szCs w:val="20"/>
        </w:rPr>
        <w:t xml:space="preserve"> Rachida</w:t>
      </w:r>
      <w:r w:rsidRPr="00CA1974">
        <w:rPr>
          <w:rFonts w:ascii="Times" w:hAnsi="Times"/>
          <w:i/>
          <w:sz w:val="20"/>
          <w:szCs w:val="20"/>
        </w:rPr>
        <w:t xml:space="preserve">, </w:t>
      </w:r>
      <w:r w:rsidRPr="00CA1974">
        <w:rPr>
          <w:rFonts w:ascii="Times" w:hAnsi="Times"/>
          <w:sz w:val="20"/>
          <w:szCs w:val="20"/>
        </w:rPr>
        <w:t>1999. –</w:t>
      </w:r>
      <w:r w:rsidRPr="00CA1974">
        <w:rPr>
          <w:rFonts w:ascii="Times" w:hAnsi="Times"/>
          <w:i/>
          <w:sz w:val="20"/>
          <w:szCs w:val="20"/>
        </w:rPr>
        <w:t xml:space="preserve"> </w:t>
      </w:r>
      <w:r w:rsidRPr="00CA1974">
        <w:rPr>
          <w:rFonts w:ascii="Times" w:hAnsi="Times"/>
          <w:sz w:val="20"/>
          <w:szCs w:val="20"/>
        </w:rPr>
        <w:t xml:space="preserve">La politique nationale de population, </w:t>
      </w:r>
      <w:r w:rsidRPr="00CA1974">
        <w:rPr>
          <w:rFonts w:ascii="Times" w:hAnsi="Times"/>
          <w:i/>
          <w:iCs/>
          <w:sz w:val="20"/>
          <w:szCs w:val="20"/>
        </w:rPr>
        <w:t>in :</w:t>
      </w:r>
      <w:r w:rsidRPr="00CA1974">
        <w:rPr>
          <w:rFonts w:ascii="Times" w:hAnsi="Times"/>
          <w:i/>
          <w:sz w:val="20"/>
          <w:szCs w:val="20"/>
        </w:rPr>
        <w:t xml:space="preserve"> </w:t>
      </w:r>
      <w:r w:rsidRPr="00CA1974">
        <w:rPr>
          <w:rFonts w:ascii="Times" w:hAnsi="Times"/>
          <w:sz w:val="20"/>
          <w:szCs w:val="20"/>
        </w:rPr>
        <w:t>CENEAP (éd.),</w:t>
      </w:r>
      <w:r w:rsidRPr="00CA1974">
        <w:rPr>
          <w:rFonts w:ascii="Times" w:hAnsi="Times"/>
          <w:i/>
          <w:sz w:val="20"/>
          <w:szCs w:val="20"/>
        </w:rPr>
        <w:t xml:space="preserve"> Population et développement durable, actes des journées d'études, Alger, 24 et 25 juin 1998</w:t>
      </w:r>
      <w:r w:rsidRPr="00CA1974">
        <w:rPr>
          <w:rFonts w:ascii="Times" w:hAnsi="Times"/>
          <w:sz w:val="20"/>
          <w:szCs w:val="20"/>
        </w:rPr>
        <w:t>, p. 15-24</w:t>
      </w:r>
      <w:r w:rsidRPr="00CA1974">
        <w:rPr>
          <w:rFonts w:ascii="Times" w:hAnsi="Times"/>
          <w:i/>
          <w:sz w:val="20"/>
          <w:szCs w:val="20"/>
        </w:rPr>
        <w:t xml:space="preserve">. </w:t>
      </w:r>
      <w:r w:rsidRPr="00CA1974">
        <w:rPr>
          <w:rFonts w:ascii="Times" w:hAnsi="Times"/>
          <w:sz w:val="20"/>
          <w:szCs w:val="20"/>
        </w:rPr>
        <w:t>–</w:t>
      </w:r>
      <w:r w:rsidRPr="00CA1974">
        <w:rPr>
          <w:rFonts w:ascii="Times" w:hAnsi="Times"/>
          <w:i/>
          <w:sz w:val="20"/>
          <w:szCs w:val="20"/>
        </w:rPr>
        <w:t xml:space="preserve"> </w:t>
      </w:r>
      <w:r w:rsidRPr="00CA1974">
        <w:rPr>
          <w:rFonts w:ascii="Times" w:hAnsi="Times"/>
          <w:sz w:val="20"/>
          <w:szCs w:val="20"/>
        </w:rPr>
        <w:t>Alger, CENEAP, 169 p.</w:t>
      </w:r>
    </w:p>
    <w:p w14:paraId="68013603" w14:textId="77777777" w:rsidR="007B04BD" w:rsidRPr="00CA1974" w:rsidRDefault="007B04BD" w:rsidP="00CA1974">
      <w:pPr>
        <w:widowControl w:val="0"/>
        <w:autoSpaceDE w:val="0"/>
        <w:autoSpaceDN w:val="0"/>
        <w:adjustRightInd w:val="0"/>
        <w:spacing w:after="0" w:line="240" w:lineRule="auto"/>
        <w:ind w:left="-142" w:hanging="284"/>
        <w:contextualSpacing/>
        <w:jc w:val="both"/>
        <w:rPr>
          <w:rFonts w:ascii="Times" w:hAnsi="Times" w:cs="Times New Roman"/>
          <w:color w:val="000000"/>
          <w:sz w:val="20"/>
          <w:szCs w:val="20"/>
          <w:lang w:val="en-US"/>
        </w:rPr>
      </w:pPr>
      <w:r w:rsidRPr="00CA1974">
        <w:rPr>
          <w:rFonts w:ascii="Times" w:hAnsi="Times" w:cs="Times New Roman"/>
          <w:color w:val="000000"/>
          <w:sz w:val="20"/>
          <w:szCs w:val="20"/>
          <w:lang w:val="en-US"/>
        </w:rPr>
        <w:t>Bo</w:t>
      </w:r>
      <w:r w:rsidRPr="00CA1974">
        <w:rPr>
          <w:rFonts w:ascii="Times" w:eastAsia="Times New Roman" w:hAnsi="Times" w:cs="Times New Roman"/>
          <w:smallCaps/>
          <w:sz w:val="20"/>
          <w:szCs w:val="20"/>
          <w:lang w:val="en-US" w:eastAsia="fr-FR"/>
        </w:rPr>
        <w:t>ngaarts</w:t>
      </w:r>
      <w:r w:rsidRPr="00CA1974">
        <w:rPr>
          <w:rFonts w:ascii="Times" w:hAnsi="Times" w:cs="Times New Roman"/>
          <w:color w:val="000000"/>
          <w:sz w:val="20"/>
          <w:szCs w:val="20"/>
          <w:lang w:val="en-US"/>
        </w:rPr>
        <w:t>, John. 1993. “the relative contributions of biological and behavioral factors in de- termining natural fertility: a demographer’s perspective,” in Ronald Gray, Henri Leridon, and Alfred Spira (eds.)</w:t>
      </w:r>
      <w:r w:rsidRPr="00CA1974">
        <w:rPr>
          <w:rFonts w:ascii="Times" w:hAnsi="Times" w:cs="Times New Roman"/>
          <w:i/>
          <w:iCs/>
          <w:color w:val="000000"/>
          <w:sz w:val="20"/>
          <w:szCs w:val="20"/>
          <w:lang w:val="en-US"/>
        </w:rPr>
        <w:t xml:space="preserve">, Bio </w:t>
      </w:r>
    </w:p>
    <w:p w14:paraId="1182035C" w14:textId="77777777" w:rsidR="007B04BD" w:rsidRPr="00CA1974" w:rsidRDefault="007B04BD" w:rsidP="00CA1974">
      <w:pPr>
        <w:spacing w:after="0" w:line="240" w:lineRule="auto"/>
        <w:ind w:left="-142" w:hanging="284"/>
        <w:contextualSpacing/>
        <w:jc w:val="both"/>
        <w:rPr>
          <w:rFonts w:ascii="Times" w:eastAsia="Times New Roman" w:hAnsi="Times" w:cs="Times New Roman"/>
          <w:sz w:val="20"/>
          <w:szCs w:val="20"/>
          <w:lang w:eastAsia="fr-FR"/>
        </w:rPr>
      </w:pPr>
      <w:r w:rsidRPr="00CA1974">
        <w:rPr>
          <w:rFonts w:ascii="Times" w:eastAsia="Times New Roman" w:hAnsi="Times" w:cs="Times New Roman"/>
          <w:color w:val="000000"/>
          <w:sz w:val="20"/>
          <w:szCs w:val="20"/>
          <w:shd w:val="clear" w:color="auto" w:fill="FFFFFF"/>
          <w:lang w:eastAsia="fr-FR"/>
        </w:rPr>
        <w:t>B</w:t>
      </w:r>
      <w:r w:rsidRPr="00CA1974">
        <w:rPr>
          <w:rFonts w:ascii="Times" w:eastAsia="Times New Roman" w:hAnsi="Times" w:cs="Times New Roman"/>
          <w:smallCaps/>
          <w:sz w:val="20"/>
          <w:szCs w:val="20"/>
          <w:lang w:eastAsia="fr-FR"/>
        </w:rPr>
        <w:t xml:space="preserve">ourchachen </w:t>
      </w:r>
      <w:r w:rsidRPr="00CA1974">
        <w:rPr>
          <w:rFonts w:ascii="Times" w:eastAsia="Times New Roman" w:hAnsi="Times" w:cs="Times New Roman"/>
          <w:color w:val="000000"/>
          <w:sz w:val="20"/>
          <w:szCs w:val="20"/>
          <w:shd w:val="clear" w:color="auto" w:fill="FFFFFF"/>
          <w:lang w:eastAsia="fr-FR"/>
        </w:rPr>
        <w:t>Jamal, 1995. Contribution de la nuptialité et de la contraception à la baisse de la fécondité au Maroc, </w:t>
      </w:r>
      <w:r w:rsidRPr="00CA1974">
        <w:rPr>
          <w:rFonts w:ascii="Times" w:eastAsia="Times New Roman" w:hAnsi="Times" w:cs="Times New Roman"/>
          <w:i/>
          <w:iCs/>
          <w:color w:val="000000"/>
          <w:sz w:val="20"/>
          <w:szCs w:val="20"/>
          <w:lang w:eastAsia="fr-FR"/>
        </w:rPr>
        <w:t>Revue marocaine de droit et d’économie du développement</w:t>
      </w:r>
      <w:r w:rsidRPr="00CA1974">
        <w:rPr>
          <w:rFonts w:ascii="Times" w:eastAsia="Times New Roman" w:hAnsi="Times" w:cs="Times New Roman"/>
          <w:color w:val="000000"/>
          <w:sz w:val="20"/>
          <w:szCs w:val="20"/>
          <w:shd w:val="clear" w:color="auto" w:fill="FFFFFF"/>
          <w:lang w:eastAsia="fr-FR"/>
        </w:rPr>
        <w:t>, n° 36, p. 45-61</w:t>
      </w:r>
    </w:p>
    <w:p w14:paraId="43C793F9" w14:textId="77777777" w:rsidR="007B04BD" w:rsidRPr="00CA1974" w:rsidRDefault="007B04BD" w:rsidP="00CA1974">
      <w:pPr>
        <w:pStyle w:val="biblio"/>
        <w:ind w:left="-142" w:hanging="284"/>
        <w:rPr>
          <w:rFonts w:ascii="Times" w:hAnsi="Times"/>
          <w:sz w:val="20"/>
          <w:szCs w:val="20"/>
          <w:lang w:val="en-GB"/>
        </w:rPr>
      </w:pPr>
      <w:r w:rsidRPr="00CA1974">
        <w:rPr>
          <w:rFonts w:ascii="Times" w:hAnsi="Times"/>
          <w:caps/>
          <w:sz w:val="20"/>
          <w:szCs w:val="20"/>
          <w:lang w:val="en-GB"/>
        </w:rPr>
        <w:t>C</w:t>
      </w:r>
      <w:r w:rsidRPr="00CA1974">
        <w:rPr>
          <w:rFonts w:ascii="Times" w:hAnsi="Times"/>
          <w:smallCaps/>
          <w:sz w:val="20"/>
          <w:szCs w:val="20"/>
          <w:lang w:val="en-GB"/>
        </w:rPr>
        <w:t>aldwell</w:t>
      </w:r>
      <w:r w:rsidRPr="00CA1974">
        <w:rPr>
          <w:rFonts w:ascii="Times" w:hAnsi="Times"/>
          <w:sz w:val="20"/>
          <w:szCs w:val="20"/>
          <w:lang w:val="en-GB"/>
        </w:rPr>
        <w:t xml:space="preserve"> John C. 1982. – </w:t>
      </w:r>
      <w:r w:rsidRPr="00CA1974">
        <w:rPr>
          <w:rFonts w:ascii="Times" w:hAnsi="Times"/>
          <w:i/>
          <w:iCs/>
          <w:sz w:val="20"/>
          <w:szCs w:val="20"/>
          <w:lang w:val="en-GB"/>
        </w:rPr>
        <w:t>A theory of fertility decline</w:t>
      </w:r>
      <w:r w:rsidRPr="00CA1974">
        <w:rPr>
          <w:rFonts w:ascii="Times" w:hAnsi="Times"/>
          <w:sz w:val="20"/>
          <w:szCs w:val="20"/>
          <w:lang w:val="en-GB"/>
        </w:rPr>
        <w:t xml:space="preserve"> – Academic Press, London, 486 p.</w:t>
      </w:r>
    </w:p>
    <w:p w14:paraId="5A849019" w14:textId="77777777" w:rsidR="007B04BD" w:rsidRPr="00CA1974" w:rsidRDefault="007B04BD" w:rsidP="00CA1974">
      <w:pPr>
        <w:widowControl w:val="0"/>
        <w:autoSpaceDE w:val="0"/>
        <w:autoSpaceDN w:val="0"/>
        <w:adjustRightInd w:val="0"/>
        <w:spacing w:after="0" w:line="240" w:lineRule="auto"/>
        <w:ind w:left="-142" w:hanging="284"/>
        <w:rPr>
          <w:rFonts w:ascii="Times" w:hAnsi="Times" w:cs="Times"/>
          <w:color w:val="000000"/>
          <w:sz w:val="20"/>
          <w:szCs w:val="20"/>
        </w:rPr>
      </w:pPr>
      <w:r w:rsidRPr="00CA1974">
        <w:rPr>
          <w:rFonts w:ascii="Times" w:hAnsi="Times"/>
          <w:sz w:val="20"/>
          <w:szCs w:val="20"/>
        </w:rPr>
        <w:t xml:space="preserve">CERED (Centre d’études et de recherches démographique), 2004. –  </w:t>
      </w:r>
      <w:r w:rsidRPr="00CA1974">
        <w:rPr>
          <w:rFonts w:ascii="Times" w:hAnsi="Times"/>
          <w:i/>
          <w:sz w:val="20"/>
          <w:szCs w:val="20"/>
        </w:rPr>
        <w:t>Population et développement au Maroc</w:t>
      </w:r>
      <w:r w:rsidRPr="00D470B6">
        <w:rPr>
          <w:rFonts w:ascii="Times" w:hAnsi="Times"/>
          <w:sz w:val="20"/>
          <w:szCs w:val="20"/>
        </w:rPr>
        <w:t xml:space="preserve"> : </w:t>
      </w:r>
      <w:r w:rsidRPr="00CA1974">
        <w:rPr>
          <w:rFonts w:ascii="Times" w:hAnsi="Times" w:cs="Times"/>
          <w:color w:val="0000FF"/>
          <w:sz w:val="20"/>
          <w:szCs w:val="20"/>
        </w:rPr>
        <w:t>dix ans après la Conférence Internationale sur la Population et le Développement (CIPD, 1994)</w:t>
      </w:r>
      <w:r w:rsidRPr="00D470B6">
        <w:rPr>
          <w:rFonts w:ascii="Times" w:hAnsi="Times" w:cs="Times"/>
          <w:color w:val="0000FF"/>
          <w:sz w:val="20"/>
          <w:szCs w:val="20"/>
        </w:rPr>
        <w:t xml:space="preserve">. </w:t>
      </w:r>
      <w:r w:rsidRPr="00CA1974">
        <w:rPr>
          <w:rFonts w:ascii="Times" w:hAnsi="Times" w:cs="Times"/>
          <w:color w:val="0000FF"/>
          <w:sz w:val="20"/>
          <w:szCs w:val="20"/>
        </w:rPr>
        <w:t>(Edition spéciale réalisée à l’occasion du dixième anniversaire du CIPD)</w:t>
      </w:r>
      <w:r w:rsidRPr="00D470B6">
        <w:rPr>
          <w:rFonts w:ascii="Times" w:hAnsi="Times" w:cs="Times"/>
          <w:color w:val="0000FF"/>
          <w:sz w:val="20"/>
          <w:szCs w:val="20"/>
        </w:rPr>
        <w:t>. CERED, Rabat, 107 pages.</w:t>
      </w:r>
      <w:r w:rsidRPr="00CA1974">
        <w:rPr>
          <w:rFonts w:ascii="Times" w:hAnsi="Times" w:cs="Times"/>
          <w:color w:val="0000FF"/>
          <w:sz w:val="20"/>
          <w:szCs w:val="20"/>
        </w:rPr>
        <w:t xml:space="preserve"> </w:t>
      </w:r>
    </w:p>
    <w:p w14:paraId="2A98E45A"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CNRES (Commissariat national au recensement et aux enquêtes statistiques)</w:t>
      </w:r>
      <w:r w:rsidRPr="00CA1974">
        <w:rPr>
          <w:rFonts w:ascii="Times" w:hAnsi="Times"/>
          <w:i/>
          <w:iCs/>
          <w:sz w:val="20"/>
          <w:szCs w:val="20"/>
        </w:rPr>
        <w:t xml:space="preserve">, </w:t>
      </w:r>
      <w:r w:rsidRPr="00CA1974">
        <w:rPr>
          <w:rFonts w:ascii="Times" w:hAnsi="Times"/>
          <w:sz w:val="20"/>
          <w:szCs w:val="20"/>
        </w:rPr>
        <w:t>1974a. –</w:t>
      </w:r>
      <w:r w:rsidRPr="00CA1974">
        <w:rPr>
          <w:rFonts w:ascii="Times" w:hAnsi="Times"/>
          <w:i/>
          <w:iCs/>
          <w:sz w:val="20"/>
          <w:szCs w:val="20"/>
        </w:rPr>
        <w:t xml:space="preserve"> Étude statistique nationale de la population. Résultats de l'enquête démographique. I. Structures. </w:t>
      </w:r>
      <w:r w:rsidRPr="00CA1974">
        <w:rPr>
          <w:rFonts w:ascii="Times" w:hAnsi="Times"/>
          <w:sz w:val="20"/>
          <w:szCs w:val="20"/>
        </w:rPr>
        <w:t>–</w:t>
      </w:r>
      <w:r w:rsidRPr="00CA1974">
        <w:rPr>
          <w:rFonts w:ascii="Times" w:hAnsi="Times"/>
          <w:i/>
          <w:iCs/>
          <w:sz w:val="20"/>
          <w:szCs w:val="20"/>
        </w:rPr>
        <w:t xml:space="preserve"> </w:t>
      </w:r>
      <w:r w:rsidRPr="00CA1974">
        <w:rPr>
          <w:rFonts w:ascii="Times" w:hAnsi="Times"/>
          <w:sz w:val="20"/>
          <w:szCs w:val="20"/>
        </w:rPr>
        <w:t>Alger, Secrétariat d'État au plan, Direction de la statistique, 358 p. (Série 2</w:t>
      </w:r>
      <w:r w:rsidRPr="00D470B6">
        <w:rPr>
          <w:rFonts w:ascii="Times" w:hAnsi="Times"/>
          <w:sz w:val="20"/>
          <w:szCs w:val="20"/>
        </w:rPr>
        <w:t xml:space="preserve"> </w:t>
      </w:r>
      <w:r w:rsidRPr="00CA1974">
        <w:rPr>
          <w:rFonts w:ascii="Times" w:hAnsi="Times"/>
          <w:sz w:val="20"/>
          <w:szCs w:val="20"/>
        </w:rPr>
        <w:t>: Résultats, Volume 4).</w:t>
      </w:r>
    </w:p>
    <w:p w14:paraId="467D1F4C"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CNRES (Commissariat national au recensement et aux enquêtes statistiques), 1974b. – Étude statistique nationale de la population. Résultats de l'enquête démographique. Mouvement de la population (période suivie): natalité, mortalité, migrations. – Oran, Secrétariat d'État au plan, Direction de la statistique, 216 p. (Série 2</w:t>
      </w:r>
      <w:r w:rsidRPr="00D470B6">
        <w:rPr>
          <w:rFonts w:ascii="Times" w:hAnsi="Times"/>
          <w:sz w:val="20"/>
          <w:szCs w:val="20"/>
        </w:rPr>
        <w:t xml:space="preserve"> </w:t>
      </w:r>
      <w:r w:rsidRPr="00CA1974">
        <w:rPr>
          <w:rFonts w:ascii="Times" w:hAnsi="Times"/>
          <w:sz w:val="20"/>
          <w:szCs w:val="20"/>
        </w:rPr>
        <w:t>: Résultats, Volume 5).</w:t>
      </w:r>
    </w:p>
    <w:p w14:paraId="49266ED7" w14:textId="77777777" w:rsidR="007B04BD" w:rsidRPr="00CA1974" w:rsidRDefault="007B04BD" w:rsidP="00CA1974">
      <w:pPr>
        <w:pStyle w:val="biblio"/>
        <w:ind w:left="-142" w:hanging="284"/>
        <w:rPr>
          <w:rFonts w:ascii="Times" w:hAnsi="Times"/>
          <w:sz w:val="20"/>
          <w:szCs w:val="20"/>
        </w:rPr>
      </w:pPr>
      <w:r w:rsidRPr="00CA1974">
        <w:rPr>
          <w:rFonts w:ascii="Times" w:hAnsi="Times"/>
          <w:sz w:val="20"/>
          <w:szCs w:val="20"/>
        </w:rPr>
        <w:t>C</w:t>
      </w:r>
      <w:r w:rsidRPr="00CA1974">
        <w:rPr>
          <w:rFonts w:ascii="Times" w:hAnsi="Times"/>
          <w:smallCaps/>
          <w:sz w:val="20"/>
          <w:szCs w:val="20"/>
        </w:rPr>
        <w:t>osio</w:t>
      </w:r>
      <w:r w:rsidRPr="00CA1974">
        <w:rPr>
          <w:rFonts w:ascii="Times" w:hAnsi="Times"/>
          <w:sz w:val="20"/>
          <w:szCs w:val="20"/>
        </w:rPr>
        <w:t>-Z</w:t>
      </w:r>
      <w:r w:rsidRPr="00CA1974">
        <w:rPr>
          <w:rFonts w:ascii="Times" w:hAnsi="Times"/>
          <w:smallCaps/>
          <w:sz w:val="20"/>
          <w:szCs w:val="20"/>
        </w:rPr>
        <w:t xml:space="preserve">avala </w:t>
      </w:r>
      <w:r w:rsidRPr="00CA1974">
        <w:rPr>
          <w:rFonts w:ascii="Times" w:hAnsi="Times"/>
          <w:sz w:val="20"/>
          <w:szCs w:val="20"/>
        </w:rPr>
        <w:t xml:space="preserve">Maria Eugenia, 1995. – Inégalités économiques et sociales et transmission de la fécondité en Amérique Latine, </w:t>
      </w:r>
      <w:r w:rsidRPr="00CA1974">
        <w:rPr>
          <w:rFonts w:ascii="Times" w:hAnsi="Times"/>
          <w:i/>
          <w:iCs/>
          <w:sz w:val="20"/>
          <w:szCs w:val="20"/>
        </w:rPr>
        <w:t>in</w:t>
      </w:r>
      <w:r w:rsidRPr="00CA1974">
        <w:rPr>
          <w:rFonts w:ascii="Times" w:hAnsi="Times"/>
          <w:sz w:val="20"/>
          <w:szCs w:val="20"/>
        </w:rPr>
        <w:t xml:space="preserve"> : T</w:t>
      </w:r>
      <w:r w:rsidRPr="00CA1974">
        <w:rPr>
          <w:rFonts w:ascii="Times" w:hAnsi="Times"/>
          <w:smallCaps/>
          <w:sz w:val="20"/>
          <w:szCs w:val="20"/>
        </w:rPr>
        <w:t>abutin</w:t>
      </w:r>
      <w:r w:rsidRPr="00CA1974">
        <w:rPr>
          <w:rFonts w:ascii="Times" w:hAnsi="Times"/>
          <w:sz w:val="20"/>
          <w:szCs w:val="20"/>
        </w:rPr>
        <w:t xml:space="preserve"> Dominique et </w:t>
      </w:r>
      <w:r w:rsidRPr="00CA1974">
        <w:rPr>
          <w:rFonts w:ascii="Times" w:hAnsi="Times"/>
          <w:i/>
          <w:iCs/>
          <w:sz w:val="20"/>
          <w:szCs w:val="20"/>
        </w:rPr>
        <w:t xml:space="preserve">al (éd.), Transitions démographiques et sociétés, </w:t>
      </w:r>
      <w:r w:rsidRPr="00CA1974">
        <w:rPr>
          <w:rFonts w:ascii="Times" w:hAnsi="Times"/>
          <w:sz w:val="20"/>
          <w:szCs w:val="20"/>
        </w:rPr>
        <w:t>Chaire Quetelet, 1992 – pp. 401-414, Belgique, l'Harmattan, Academia.</w:t>
      </w:r>
    </w:p>
    <w:p w14:paraId="62770BD7" w14:textId="77777777" w:rsidR="007B04BD" w:rsidRPr="00CA1974" w:rsidRDefault="007B04BD" w:rsidP="00CA1974">
      <w:pPr>
        <w:widowControl w:val="0"/>
        <w:autoSpaceDE w:val="0"/>
        <w:autoSpaceDN w:val="0"/>
        <w:adjustRightInd w:val="0"/>
        <w:spacing w:after="0" w:line="240" w:lineRule="auto"/>
        <w:ind w:left="-142" w:hanging="284"/>
        <w:contextualSpacing/>
        <w:jc w:val="both"/>
        <w:rPr>
          <w:rFonts w:ascii="Times" w:hAnsi="Times" w:cs="Times New Roman"/>
          <w:color w:val="000000"/>
          <w:sz w:val="20"/>
          <w:szCs w:val="20"/>
        </w:rPr>
      </w:pPr>
      <w:r w:rsidRPr="00CA1974">
        <w:rPr>
          <w:rFonts w:ascii="Times" w:hAnsi="Times" w:cs="Times New Roman"/>
          <w:smallCaps/>
          <w:color w:val="000000"/>
          <w:sz w:val="20"/>
          <w:szCs w:val="20"/>
        </w:rPr>
        <w:t>De Bruijn</w:t>
      </w:r>
      <w:r w:rsidRPr="00CA1974">
        <w:rPr>
          <w:rFonts w:ascii="Times" w:hAnsi="Times" w:cs="Times New Roman"/>
          <w:color w:val="000000"/>
          <w:sz w:val="20"/>
          <w:szCs w:val="20"/>
        </w:rPr>
        <w:t xml:space="preserve">, Bart (2002). </w:t>
      </w:r>
      <w:r w:rsidRPr="00D470B6">
        <w:rPr>
          <w:rFonts w:ascii="Times" w:hAnsi="Times"/>
          <w:sz w:val="20"/>
          <w:szCs w:val="20"/>
        </w:rPr>
        <w:t xml:space="preserve">– </w:t>
      </w:r>
      <w:r w:rsidRPr="00CA1974">
        <w:rPr>
          <w:rFonts w:ascii="Times" w:hAnsi="Times" w:cs="Times New Roman"/>
          <w:color w:val="000000"/>
          <w:sz w:val="20"/>
          <w:szCs w:val="20"/>
        </w:rPr>
        <w:t>“</w:t>
      </w:r>
      <w:r w:rsidRPr="00D470B6">
        <w:rPr>
          <w:rFonts w:ascii="Times" w:hAnsi="Times" w:cs="Times New Roman"/>
          <w:color w:val="000000"/>
          <w:sz w:val="20"/>
          <w:szCs w:val="20"/>
        </w:rPr>
        <w:t>Fécondité :</w:t>
      </w:r>
      <w:r w:rsidRPr="00CA1974">
        <w:rPr>
          <w:rFonts w:ascii="Times" w:hAnsi="Times" w:cs="Times New Roman"/>
          <w:color w:val="000000"/>
          <w:sz w:val="20"/>
          <w:szCs w:val="20"/>
        </w:rPr>
        <w:t xml:space="preserve"> théories, </w:t>
      </w:r>
      <w:r w:rsidRPr="00D470B6">
        <w:rPr>
          <w:rFonts w:ascii="Times" w:hAnsi="Times" w:cs="Times New Roman"/>
          <w:color w:val="000000"/>
          <w:sz w:val="20"/>
          <w:szCs w:val="20"/>
        </w:rPr>
        <w:t>structures</w:t>
      </w:r>
      <w:r w:rsidRPr="00CA1974">
        <w:rPr>
          <w:rFonts w:ascii="Times" w:hAnsi="Times" w:cs="Times New Roman"/>
          <w:color w:val="000000"/>
          <w:sz w:val="20"/>
          <w:szCs w:val="20"/>
        </w:rPr>
        <w:t>, modèles, concepts,” in Graziella Caselli,</w:t>
      </w:r>
      <w:r w:rsidRPr="00D470B6">
        <w:rPr>
          <w:rFonts w:ascii="Times" w:hAnsi="Times" w:cs="Times New Roman"/>
          <w:color w:val="000000"/>
          <w:sz w:val="20"/>
          <w:szCs w:val="20"/>
        </w:rPr>
        <w:t xml:space="preserve"> Jacques vallin, and Guillaume W</w:t>
      </w:r>
      <w:r w:rsidRPr="00CA1974">
        <w:rPr>
          <w:rFonts w:ascii="Times" w:hAnsi="Times" w:cs="Times New Roman"/>
          <w:color w:val="000000"/>
          <w:sz w:val="20"/>
          <w:szCs w:val="20"/>
        </w:rPr>
        <w:t>unsch (eds.)</w:t>
      </w:r>
      <w:r w:rsidRPr="00CA1974">
        <w:rPr>
          <w:rFonts w:ascii="Times" w:hAnsi="Times" w:cs="Times New Roman"/>
          <w:i/>
          <w:iCs/>
          <w:color w:val="000000"/>
          <w:sz w:val="20"/>
          <w:szCs w:val="20"/>
        </w:rPr>
        <w:t xml:space="preserve">, </w:t>
      </w:r>
      <w:r w:rsidRPr="00D470B6">
        <w:rPr>
          <w:rFonts w:ascii="Times" w:hAnsi="Times" w:cs="Times New Roman"/>
          <w:i/>
          <w:iCs/>
          <w:color w:val="000000"/>
          <w:sz w:val="20"/>
          <w:szCs w:val="20"/>
        </w:rPr>
        <w:t>D</w:t>
      </w:r>
      <w:r w:rsidRPr="002D4E8E">
        <w:rPr>
          <w:rFonts w:ascii="Times" w:hAnsi="Times" w:cs="Times New Roman"/>
          <w:i/>
          <w:iCs/>
          <w:color w:val="000000"/>
          <w:sz w:val="20"/>
          <w:szCs w:val="20"/>
        </w:rPr>
        <w:t>émographie :</w:t>
      </w:r>
      <w:r w:rsidRPr="00CA1974">
        <w:rPr>
          <w:rFonts w:ascii="Times" w:hAnsi="Times" w:cs="Times New Roman"/>
          <w:i/>
          <w:iCs/>
          <w:color w:val="000000"/>
          <w:sz w:val="20"/>
          <w:szCs w:val="20"/>
        </w:rPr>
        <w:t xml:space="preserve"> Analyse et Synthèse. II. Les déterminants de la fécondité</w:t>
      </w:r>
      <w:r w:rsidRPr="00CA1974">
        <w:rPr>
          <w:rFonts w:ascii="Times" w:hAnsi="Times" w:cs="Times New Roman"/>
          <w:color w:val="000000"/>
          <w:sz w:val="20"/>
          <w:szCs w:val="20"/>
        </w:rPr>
        <w:t xml:space="preserve">. Paris: ined, pp. 407-447. </w:t>
      </w:r>
    </w:p>
    <w:p w14:paraId="0C0E19DD" w14:textId="77777777" w:rsidR="007B04BD" w:rsidRPr="00CA1974" w:rsidRDefault="007B04BD" w:rsidP="00CA1974">
      <w:pPr>
        <w:pStyle w:val="Sansinterligne"/>
        <w:ind w:left="-142" w:hanging="284"/>
        <w:contextualSpacing/>
        <w:jc w:val="both"/>
        <w:rPr>
          <w:rFonts w:ascii="Times" w:hAnsi="Times" w:cs="Times New Roman"/>
          <w:sz w:val="20"/>
          <w:szCs w:val="20"/>
        </w:rPr>
      </w:pPr>
      <w:r w:rsidRPr="00CA1974">
        <w:rPr>
          <w:rFonts w:ascii="Times" w:eastAsia="Times New Roman" w:hAnsi="Times" w:cs="Times New Roman"/>
          <w:sz w:val="20"/>
          <w:szCs w:val="20"/>
          <w:lang w:eastAsia="fr-FR"/>
        </w:rPr>
        <w:t xml:space="preserve">DS (Direction de la statistique), (s.d.).  </w:t>
      </w:r>
      <w:r w:rsidRPr="00D470B6">
        <w:rPr>
          <w:rFonts w:ascii="Times" w:hAnsi="Times"/>
          <w:sz w:val="20"/>
          <w:szCs w:val="20"/>
        </w:rPr>
        <w:t xml:space="preserve">– </w:t>
      </w:r>
      <w:r w:rsidRPr="00CA1974">
        <w:rPr>
          <w:rFonts w:ascii="Times" w:hAnsi="Times" w:cs="Times New Roman"/>
          <w:sz w:val="20"/>
          <w:szCs w:val="20"/>
        </w:rPr>
        <w:t>Enquête nationale sur les niveaux de vie des ménages 1998/99. Premiers résultats, Royaume du Maroc, Premier ministre, Ministère de la Prévision économique et du Plan , 201 pages</w:t>
      </w:r>
    </w:p>
    <w:p w14:paraId="1402F633" w14:textId="77777777" w:rsidR="007B04BD" w:rsidRPr="00CA1974" w:rsidRDefault="007B04BD" w:rsidP="00CA1974">
      <w:pPr>
        <w:spacing w:after="0" w:line="240" w:lineRule="auto"/>
        <w:ind w:left="-142" w:hanging="284"/>
        <w:contextualSpacing/>
        <w:jc w:val="both"/>
        <w:rPr>
          <w:rFonts w:ascii="Times" w:hAnsi="Times" w:cs="Times New Roman"/>
          <w:sz w:val="20"/>
          <w:szCs w:val="20"/>
          <w:lang w:eastAsia="fr-FR"/>
        </w:rPr>
      </w:pPr>
      <w:r w:rsidRPr="00D470B6">
        <w:rPr>
          <w:rFonts w:ascii="Times" w:hAnsi="Times" w:cs="Times New Roman"/>
          <w:smallCaps/>
          <w:sz w:val="20"/>
          <w:szCs w:val="20"/>
        </w:rPr>
        <w:t>Escallier Robert, 1995</w:t>
      </w:r>
      <w:r w:rsidRPr="00CA1974">
        <w:rPr>
          <w:rFonts w:ascii="Times" w:hAnsi="Times" w:cs="Times New Roman"/>
          <w:smallCaps/>
          <w:sz w:val="20"/>
          <w:szCs w:val="20"/>
        </w:rPr>
        <w:t>.</w:t>
      </w:r>
      <w:r w:rsidRPr="00CA1974">
        <w:rPr>
          <w:rFonts w:ascii="Times" w:hAnsi="Times" w:cs="Times New Roman"/>
          <w:sz w:val="20"/>
          <w:szCs w:val="20"/>
          <w:lang w:eastAsia="fr-FR"/>
        </w:rPr>
        <w:t xml:space="preserve"> </w:t>
      </w:r>
      <w:r w:rsidRPr="00D470B6">
        <w:rPr>
          <w:rFonts w:ascii="Times" w:hAnsi="Times"/>
          <w:sz w:val="20"/>
          <w:szCs w:val="20"/>
        </w:rPr>
        <w:t xml:space="preserve">– </w:t>
      </w:r>
      <w:r w:rsidRPr="00CA1974">
        <w:rPr>
          <w:rFonts w:ascii="Times" w:hAnsi="Times" w:cs="Times New Roman"/>
          <w:sz w:val="20"/>
          <w:szCs w:val="20"/>
          <w:lang w:eastAsia="fr-FR"/>
        </w:rPr>
        <w:t xml:space="preserve">« Le Maroc, en transition démographique. In: Méditerranée, tome 81, 1-2-1995. Dynamiques actuelles de la population dans les pays méditerranéens. pp. 107-112; </w:t>
      </w:r>
    </w:p>
    <w:p w14:paraId="50ABBDDF"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Guedanna</w:t>
      </w:r>
      <w:r w:rsidRPr="00CA1974">
        <w:rPr>
          <w:rFonts w:ascii="Times" w:hAnsi="Times"/>
          <w:sz w:val="20"/>
          <w:szCs w:val="20"/>
        </w:rPr>
        <w:t xml:space="preserve">, Nabiha, 2001. – L’expérience du programme tunisiens de planification familiale 1956-1996, </w:t>
      </w:r>
      <w:r w:rsidRPr="00CA1974">
        <w:rPr>
          <w:rFonts w:ascii="Times" w:hAnsi="Times"/>
          <w:i/>
          <w:color w:val="000000"/>
          <w:sz w:val="20"/>
          <w:szCs w:val="20"/>
        </w:rPr>
        <w:t>in :</w:t>
      </w:r>
      <w:r w:rsidRPr="00CA1974">
        <w:rPr>
          <w:rFonts w:ascii="Times" w:hAnsi="Times"/>
          <w:color w:val="000000"/>
          <w:sz w:val="20"/>
          <w:szCs w:val="20"/>
        </w:rPr>
        <w:t xml:space="preserve"> Jacques </w:t>
      </w:r>
      <w:r w:rsidRPr="00CA1974">
        <w:rPr>
          <w:rFonts w:ascii="Times" w:hAnsi="Times"/>
          <w:smallCaps/>
          <w:color w:val="000000"/>
          <w:sz w:val="20"/>
          <w:szCs w:val="20"/>
        </w:rPr>
        <w:t>Vallin</w:t>
      </w:r>
      <w:r w:rsidRPr="00CA1974">
        <w:rPr>
          <w:rFonts w:ascii="Times" w:hAnsi="Times"/>
          <w:color w:val="000000"/>
          <w:sz w:val="20"/>
          <w:szCs w:val="20"/>
        </w:rPr>
        <w:t xml:space="preserve"> et Thérèse </w:t>
      </w:r>
      <w:r w:rsidRPr="00CA1974">
        <w:rPr>
          <w:rFonts w:ascii="Times" w:hAnsi="Times"/>
          <w:smallCaps/>
          <w:color w:val="000000"/>
          <w:sz w:val="20"/>
          <w:szCs w:val="20"/>
        </w:rPr>
        <w:t>Locoh</w:t>
      </w:r>
      <w:r w:rsidRPr="00CA1974">
        <w:rPr>
          <w:rFonts w:ascii="Times" w:hAnsi="Times"/>
          <w:color w:val="000000"/>
          <w:sz w:val="20"/>
          <w:szCs w:val="20"/>
        </w:rPr>
        <w:t xml:space="preserve"> (dir.), </w:t>
      </w:r>
      <w:r w:rsidRPr="00CA1974">
        <w:rPr>
          <w:rFonts w:ascii="Times" w:hAnsi="Times"/>
          <w:i/>
          <w:color w:val="000000"/>
          <w:sz w:val="20"/>
          <w:szCs w:val="20"/>
        </w:rPr>
        <w:t>Population et développement en Tunisie : la métamorphose</w:t>
      </w:r>
      <w:r w:rsidRPr="00CA1974">
        <w:rPr>
          <w:rFonts w:ascii="Times" w:hAnsi="Times"/>
          <w:sz w:val="20"/>
          <w:szCs w:val="20"/>
        </w:rPr>
        <w:t>, p. 171-201. – Tunis, Cérès Éditions, 801 p.</w:t>
      </w:r>
    </w:p>
    <w:p w14:paraId="679FE874" w14:textId="77777777" w:rsidR="007B04BD" w:rsidRPr="00CA1974" w:rsidRDefault="007B04BD" w:rsidP="00CA1974">
      <w:pPr>
        <w:spacing w:after="0" w:line="240" w:lineRule="auto"/>
        <w:ind w:left="-142" w:hanging="284"/>
        <w:jc w:val="both"/>
        <w:rPr>
          <w:rFonts w:ascii="Times" w:hAnsi="Times" w:cs="Arial"/>
          <w:sz w:val="20"/>
          <w:szCs w:val="20"/>
          <w:lang w:val="en-US" w:eastAsia="fr-FR"/>
        </w:rPr>
      </w:pPr>
      <w:r w:rsidRPr="00CA1974">
        <w:rPr>
          <w:rFonts w:ascii="Times" w:eastAsia="Times New Roman" w:hAnsi="Times" w:cs="Times New Roman"/>
          <w:smallCaps/>
          <w:sz w:val="20"/>
          <w:szCs w:val="20"/>
          <w:lang w:eastAsia="it-IT"/>
        </w:rPr>
        <w:t>Hagen E</w:t>
      </w:r>
      <w:r w:rsidRPr="00CA1974">
        <w:rPr>
          <w:rFonts w:ascii="Times" w:hAnsi="Times" w:cs="Arial"/>
          <w:sz w:val="20"/>
          <w:szCs w:val="20"/>
          <w:lang w:eastAsia="fr-FR"/>
        </w:rPr>
        <w:t>verett E.</w:t>
      </w:r>
      <w:r w:rsidRPr="00D470B6">
        <w:rPr>
          <w:rFonts w:ascii="Times" w:hAnsi="Times" w:cs="Arial"/>
          <w:sz w:val="20"/>
          <w:szCs w:val="20"/>
          <w:lang w:eastAsia="fr-FR"/>
        </w:rPr>
        <w:t xml:space="preserve">, 1960. </w:t>
      </w:r>
      <w:r w:rsidRPr="00CA1974">
        <w:rPr>
          <w:rFonts w:ascii="Times" w:hAnsi="Times" w:cs="Arial"/>
          <w:sz w:val="20"/>
          <w:szCs w:val="20"/>
          <w:lang w:eastAsia="fr-FR"/>
        </w:rPr>
        <w:t xml:space="preserve"> </w:t>
      </w:r>
      <w:r w:rsidRPr="00D470B6">
        <w:rPr>
          <w:rFonts w:ascii="Times" w:hAnsi="Times"/>
          <w:sz w:val="20"/>
          <w:szCs w:val="20"/>
        </w:rPr>
        <w:t xml:space="preserve">– </w:t>
      </w:r>
      <w:r w:rsidRPr="002D4E8E">
        <w:rPr>
          <w:rFonts w:ascii="Times" w:hAnsi="Times" w:cs="Arial"/>
          <w:sz w:val="20"/>
          <w:szCs w:val="20"/>
          <w:lang w:eastAsia="fr-FR"/>
        </w:rPr>
        <w:t>« </w:t>
      </w:r>
      <w:r w:rsidRPr="00CA1974">
        <w:rPr>
          <w:rFonts w:ascii="Times" w:hAnsi="Times" w:cs="Arial"/>
          <w:sz w:val="20"/>
          <w:szCs w:val="20"/>
          <w:lang w:eastAsia="fr-FR"/>
        </w:rPr>
        <w:t xml:space="preserve">Accroissement </w:t>
      </w:r>
      <w:r w:rsidRPr="00D470B6">
        <w:rPr>
          <w:rFonts w:ascii="Times" w:hAnsi="Times" w:cs="Arial"/>
          <w:sz w:val="20"/>
          <w:szCs w:val="20"/>
          <w:lang w:eastAsia="fr-FR"/>
        </w:rPr>
        <w:t>démographique</w:t>
      </w:r>
      <w:r w:rsidRPr="00CA1974">
        <w:rPr>
          <w:rFonts w:ascii="Times" w:hAnsi="Times" w:cs="Arial"/>
          <w:sz w:val="20"/>
          <w:szCs w:val="20"/>
          <w:lang w:eastAsia="fr-FR"/>
        </w:rPr>
        <w:t xml:space="preserve"> et croissance </w:t>
      </w:r>
      <w:r w:rsidRPr="00D470B6">
        <w:rPr>
          <w:rFonts w:ascii="Times" w:hAnsi="Times" w:cs="Arial"/>
          <w:sz w:val="20"/>
          <w:szCs w:val="20"/>
          <w:lang w:eastAsia="fr-FR"/>
        </w:rPr>
        <w:t>économique »</w:t>
      </w:r>
      <w:r w:rsidRPr="00CA1974">
        <w:rPr>
          <w:rFonts w:ascii="Times" w:hAnsi="Times" w:cs="Arial"/>
          <w:sz w:val="20"/>
          <w:szCs w:val="20"/>
          <w:lang w:eastAsia="fr-FR"/>
        </w:rPr>
        <w:t xml:space="preserve">. </w:t>
      </w:r>
      <w:r w:rsidRPr="00CA1974">
        <w:rPr>
          <w:rFonts w:ascii="Times" w:hAnsi="Times" w:cs="Arial"/>
          <w:sz w:val="20"/>
          <w:szCs w:val="20"/>
          <w:lang w:val="en-US" w:eastAsia="fr-FR"/>
        </w:rPr>
        <w:t>In : Population, 15</w:t>
      </w:r>
      <w:r w:rsidRPr="00CA1974">
        <w:rPr>
          <w:rFonts w:ascii="Times" w:eastAsia="Code2000" w:hAnsi="Times" w:cs="Times New Roman"/>
          <w:sz w:val="20"/>
          <w:szCs w:val="20"/>
          <w:lang w:val="en-US" w:eastAsia="fr-FR"/>
        </w:rPr>
        <w:t xml:space="preserve">e </w:t>
      </w:r>
      <w:r w:rsidRPr="00CA1974">
        <w:rPr>
          <w:rFonts w:ascii="Times" w:hAnsi="Times" w:cs="Arial"/>
          <w:sz w:val="20"/>
          <w:szCs w:val="20"/>
          <w:lang w:val="en-US" w:eastAsia="fr-FR"/>
        </w:rPr>
        <w:t xml:space="preserve">année, n°1, 1960. pp. 97-114 </w:t>
      </w:r>
    </w:p>
    <w:p w14:paraId="7CA59F2D"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lang w:val="en-US"/>
        </w:rPr>
        <w:t>Hajnal</w:t>
      </w:r>
      <w:r w:rsidRPr="00CA1974">
        <w:rPr>
          <w:rFonts w:ascii="Times" w:hAnsi="Times"/>
          <w:sz w:val="20"/>
          <w:szCs w:val="20"/>
          <w:lang w:val="en-US"/>
        </w:rPr>
        <w:t xml:space="preserve"> John, 1953</w:t>
      </w:r>
      <w:r w:rsidRPr="00CA1974">
        <w:rPr>
          <w:rFonts w:ascii="Times" w:hAnsi="Times"/>
          <w:noProof/>
          <w:sz w:val="20"/>
          <w:szCs w:val="20"/>
          <w:lang w:val="en-US"/>
        </w:rPr>
        <w:t xml:space="preserve">. </w:t>
      </w:r>
      <w:r w:rsidRPr="00CA1974">
        <w:rPr>
          <w:rFonts w:ascii="Times" w:hAnsi="Times"/>
          <w:sz w:val="20"/>
          <w:szCs w:val="20"/>
          <w:lang w:val="en-US"/>
        </w:rPr>
        <w:t xml:space="preserve">– Age at marriage and proportion marrying. </w:t>
      </w:r>
      <w:r w:rsidRPr="00CA1974">
        <w:rPr>
          <w:rFonts w:ascii="Times" w:hAnsi="Times"/>
          <w:i/>
          <w:sz w:val="20"/>
          <w:szCs w:val="20"/>
        </w:rPr>
        <w:t>Populations Studies</w:t>
      </w:r>
      <w:r w:rsidRPr="00CA1974">
        <w:rPr>
          <w:rFonts w:ascii="Times" w:hAnsi="Times"/>
          <w:sz w:val="20"/>
          <w:szCs w:val="20"/>
        </w:rPr>
        <w:t>, 7 (2) 111-136.</w:t>
      </w:r>
    </w:p>
    <w:p w14:paraId="78D876E8" w14:textId="77777777" w:rsidR="007B04BD" w:rsidRPr="00CA1974" w:rsidRDefault="007B04BD" w:rsidP="00CA1974">
      <w:pPr>
        <w:pStyle w:val="Sansinterligne"/>
        <w:ind w:left="-142" w:hanging="284"/>
        <w:contextualSpacing/>
        <w:jc w:val="both"/>
        <w:rPr>
          <w:rFonts w:ascii="Times" w:hAnsi="Times" w:cs="Times New Roman"/>
          <w:sz w:val="20"/>
          <w:szCs w:val="20"/>
        </w:rPr>
      </w:pPr>
      <w:r w:rsidRPr="00CA1974">
        <w:rPr>
          <w:rFonts w:ascii="Times" w:hAnsi="Times" w:cs="Times New Roman"/>
          <w:sz w:val="20"/>
          <w:szCs w:val="20"/>
        </w:rPr>
        <w:lastRenderedPageBreak/>
        <w:t>HCP (Haut-Commissariat au Plan), 2011</w:t>
      </w:r>
      <w:r w:rsidRPr="00D470B6">
        <w:rPr>
          <w:rFonts w:ascii="Times" w:hAnsi="Times" w:cs="Times New Roman"/>
          <w:sz w:val="20"/>
          <w:szCs w:val="20"/>
        </w:rPr>
        <w:t>a</w:t>
      </w:r>
      <w:r w:rsidRPr="00CA1974">
        <w:rPr>
          <w:rFonts w:ascii="Times" w:hAnsi="Times" w:cs="Times New Roman"/>
          <w:sz w:val="20"/>
          <w:szCs w:val="20"/>
        </w:rPr>
        <w:t xml:space="preserve">. </w:t>
      </w:r>
      <w:r w:rsidRPr="00D470B6">
        <w:rPr>
          <w:rFonts w:ascii="Times" w:hAnsi="Times"/>
          <w:sz w:val="20"/>
          <w:szCs w:val="20"/>
        </w:rPr>
        <w:t xml:space="preserve">– </w:t>
      </w:r>
      <w:r w:rsidRPr="00CA1974">
        <w:rPr>
          <w:rFonts w:ascii="Times" w:hAnsi="Times" w:cs="Times New Roman"/>
          <w:sz w:val="20"/>
          <w:szCs w:val="20"/>
        </w:rPr>
        <w:t xml:space="preserve">Les indicateurs de suivi et d’évaluation de la politique de population au Maroc. Chapitre 2 : indicateurs sociodémographiques, 57 pages. Document pdf téléchargé en ligne sur le site du HCP le 27 janvier 2018, </w:t>
      </w:r>
      <w:hyperlink r:id="rId15" w:history="1">
        <w:r w:rsidRPr="00CA1974">
          <w:rPr>
            <w:rStyle w:val="Lienhypertexte"/>
            <w:rFonts w:ascii="Times" w:hAnsi="Times" w:cs="Times New Roman"/>
            <w:sz w:val="20"/>
            <w:szCs w:val="20"/>
          </w:rPr>
          <w:t>https://www.hcp.ma/downloads/Demographie-Les-indicateurs-de-suivi-et-d-evaluation-de-la-politique-de-population-au-Maroc_t13081.html</w:t>
        </w:r>
      </w:hyperlink>
    </w:p>
    <w:p w14:paraId="2356A256" w14:textId="77777777" w:rsidR="007B04BD" w:rsidRPr="00CA1974" w:rsidRDefault="007B04BD" w:rsidP="00CA1974">
      <w:pPr>
        <w:pStyle w:val="Sansinterligne"/>
        <w:ind w:left="-142" w:hanging="284"/>
        <w:contextualSpacing/>
        <w:rPr>
          <w:rFonts w:ascii="Times" w:hAnsi="Times" w:cs="Times New Roman"/>
          <w:color w:val="000000"/>
          <w:sz w:val="20"/>
          <w:szCs w:val="20"/>
        </w:rPr>
      </w:pPr>
      <w:r w:rsidRPr="00CA1974">
        <w:rPr>
          <w:rFonts w:ascii="Times" w:hAnsi="Times" w:cs="Times New Roman"/>
          <w:sz w:val="20"/>
          <w:szCs w:val="20"/>
          <w:lang w:eastAsia="fr-FR"/>
        </w:rPr>
        <w:t>HCP (Haut-Commissariat au Plan), 201</w:t>
      </w:r>
      <w:r w:rsidRPr="00D470B6">
        <w:rPr>
          <w:rFonts w:ascii="Times" w:hAnsi="Times" w:cs="Times New Roman"/>
          <w:sz w:val="20"/>
          <w:szCs w:val="20"/>
          <w:lang w:eastAsia="fr-FR"/>
        </w:rPr>
        <w:t>1b</w:t>
      </w:r>
      <w:r w:rsidRPr="002D4E8E">
        <w:rPr>
          <w:rFonts w:ascii="Times" w:hAnsi="Times" w:cs="Times New Roman"/>
          <w:sz w:val="20"/>
          <w:szCs w:val="20"/>
          <w:lang w:eastAsia="fr-FR"/>
        </w:rPr>
        <w:t xml:space="preserve">. </w:t>
      </w:r>
      <w:r w:rsidRPr="002D4E8E">
        <w:rPr>
          <w:rFonts w:ascii="Times" w:hAnsi="Times"/>
          <w:sz w:val="20"/>
          <w:szCs w:val="20"/>
        </w:rPr>
        <w:t>–</w:t>
      </w:r>
      <w:r w:rsidRPr="002D4E8E">
        <w:rPr>
          <w:rFonts w:ascii="Times" w:hAnsi="Times" w:cs="Times New Roman"/>
          <w:sz w:val="20"/>
          <w:szCs w:val="20"/>
          <w:lang w:eastAsia="fr-FR"/>
        </w:rPr>
        <w:t> </w:t>
      </w:r>
      <w:r w:rsidRPr="00CA1974">
        <w:rPr>
          <w:rFonts w:ascii="Times" w:hAnsi="Times" w:cs="Times New Roman"/>
          <w:sz w:val="20"/>
          <w:szCs w:val="20"/>
          <w:lang w:eastAsia="fr-FR"/>
        </w:rPr>
        <w:t>Enquête Nationale Démographique à Passages Répétés 2009-2010, Principaux résultats, Rabat, le 14 mars 2011, 31 pages. Document pdf consulté sur le site du HCP, le 27 janvier 2018 : https://www.hcp.ma/downloads/Demographie-Rapport-national-sur-la-politique-de-la-population_t13064.htm</w:t>
      </w:r>
    </w:p>
    <w:p w14:paraId="4D9E810D" w14:textId="0747D73E" w:rsidR="007B04BD" w:rsidRPr="00D470B6" w:rsidRDefault="007B04BD" w:rsidP="00CA1974">
      <w:pPr>
        <w:pStyle w:val="Sansinterligne"/>
        <w:ind w:left="-142" w:hanging="284"/>
        <w:contextualSpacing/>
        <w:jc w:val="both"/>
        <w:rPr>
          <w:rStyle w:val="Lienhypertexte"/>
          <w:rFonts w:ascii="Times" w:hAnsi="Times" w:cs="Times New Roman"/>
          <w:sz w:val="20"/>
          <w:szCs w:val="20"/>
        </w:rPr>
      </w:pPr>
      <w:r w:rsidRPr="00CA1974">
        <w:rPr>
          <w:rFonts w:ascii="Times" w:hAnsi="Times" w:cs="Times New Roman"/>
          <w:sz w:val="20"/>
          <w:szCs w:val="20"/>
        </w:rPr>
        <w:t>HCP (Haut</w:t>
      </w:r>
      <w:r w:rsidRPr="00D470B6">
        <w:rPr>
          <w:rFonts w:ascii="Times" w:hAnsi="Times" w:cs="Times New Roman"/>
          <w:sz w:val="20"/>
          <w:szCs w:val="20"/>
        </w:rPr>
        <w:t>-Commissariat au Plan), 2018</w:t>
      </w:r>
      <w:r w:rsidRPr="002D4E8E">
        <w:rPr>
          <w:rFonts w:ascii="Times" w:hAnsi="Times" w:cs="Times New Roman"/>
          <w:sz w:val="20"/>
          <w:szCs w:val="20"/>
        </w:rPr>
        <w:t>a</w:t>
      </w:r>
      <w:r w:rsidRPr="00CA1974">
        <w:rPr>
          <w:rFonts w:ascii="Times" w:hAnsi="Times" w:cs="Times New Roman"/>
          <w:sz w:val="20"/>
          <w:szCs w:val="20"/>
        </w:rPr>
        <w:t xml:space="preserve">. </w:t>
      </w:r>
      <w:r w:rsidR="002D4E8E" w:rsidRPr="00246397">
        <w:rPr>
          <w:rFonts w:ascii="Times" w:hAnsi="Times"/>
          <w:sz w:val="20"/>
          <w:szCs w:val="20"/>
        </w:rPr>
        <w:t xml:space="preserve">– </w:t>
      </w:r>
      <w:r w:rsidRPr="00CA1974">
        <w:rPr>
          <w:rFonts w:ascii="Times" w:hAnsi="Times" w:cs="Times New Roman"/>
          <w:sz w:val="20"/>
          <w:szCs w:val="20"/>
        </w:rPr>
        <w:t xml:space="preserve">Indicateurs recensements 2014. Site web du HCP, consulté le 26 janvier 2018, </w:t>
      </w:r>
      <w:hyperlink r:id="rId16" w:history="1">
        <w:r w:rsidRPr="00CA1974">
          <w:rPr>
            <w:rStyle w:val="Lienhypertexte"/>
            <w:rFonts w:ascii="Times" w:hAnsi="Times" w:cs="Times New Roman"/>
            <w:sz w:val="20"/>
            <w:szCs w:val="20"/>
          </w:rPr>
          <w:t>http://rgphentableaux.hcp.ma/Default1/</w:t>
        </w:r>
      </w:hyperlink>
    </w:p>
    <w:p w14:paraId="54C9B852" w14:textId="7F309EC5" w:rsidR="007B04BD" w:rsidRPr="00CA1974" w:rsidRDefault="007B04BD" w:rsidP="00CA1974">
      <w:pPr>
        <w:pStyle w:val="Sansinterligne"/>
        <w:ind w:left="-142" w:hanging="284"/>
        <w:contextualSpacing/>
        <w:jc w:val="both"/>
        <w:rPr>
          <w:rFonts w:ascii="Times" w:hAnsi="Times" w:cs="Times New Roman"/>
          <w:sz w:val="20"/>
          <w:szCs w:val="20"/>
        </w:rPr>
      </w:pPr>
      <w:r w:rsidRPr="002D4E8E">
        <w:rPr>
          <w:rFonts w:ascii="Times" w:hAnsi="Times" w:cs="Times New Roman"/>
          <w:sz w:val="20"/>
          <w:szCs w:val="20"/>
        </w:rPr>
        <w:t xml:space="preserve">HCP (Haut-Commissariat au Plan), 2018b. </w:t>
      </w:r>
      <w:r w:rsidR="002D4E8E" w:rsidRPr="00246397">
        <w:rPr>
          <w:rFonts w:ascii="Times" w:hAnsi="Times"/>
          <w:sz w:val="20"/>
          <w:szCs w:val="20"/>
        </w:rPr>
        <w:t xml:space="preserve">– </w:t>
      </w:r>
      <w:r w:rsidRPr="002D4E8E">
        <w:rPr>
          <w:rFonts w:ascii="Times" w:hAnsi="Times" w:cs="Times New Roman"/>
          <w:sz w:val="20"/>
          <w:szCs w:val="20"/>
        </w:rPr>
        <w:t>Indicateurs recensements 2014. Site web du HCP, consulté le 21 fevrier 2018, https://www.hcp.ma/Taux-de-prevalence-contraceptive-en-1960-2011_a703.html</w:t>
      </w:r>
    </w:p>
    <w:p w14:paraId="59B11182" w14:textId="097F5FD6"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smallCaps/>
          <w:sz w:val="20"/>
          <w:szCs w:val="20"/>
        </w:rPr>
        <w:t>Housni</w:t>
      </w:r>
      <w:r w:rsidR="002D4E8E">
        <w:rPr>
          <w:rFonts w:ascii="Times" w:hAnsi="Times"/>
          <w:sz w:val="20"/>
          <w:szCs w:val="20"/>
        </w:rPr>
        <w:t xml:space="preserve"> El</w:t>
      </w:r>
      <w:r w:rsidRPr="00D470B6">
        <w:rPr>
          <w:rFonts w:ascii="Times" w:hAnsi="Times"/>
          <w:sz w:val="20"/>
          <w:szCs w:val="20"/>
        </w:rPr>
        <w:t>-Arbi, 2005</w:t>
      </w:r>
      <w:r w:rsidRPr="00CA1974">
        <w:rPr>
          <w:rFonts w:ascii="Times" w:hAnsi="Times"/>
          <w:sz w:val="20"/>
          <w:szCs w:val="20"/>
        </w:rPr>
        <w:t xml:space="preserve">. </w:t>
      </w:r>
      <w:r w:rsidRPr="00D470B6">
        <w:rPr>
          <w:rFonts w:ascii="Times" w:hAnsi="Times"/>
          <w:sz w:val="20"/>
          <w:szCs w:val="20"/>
        </w:rPr>
        <w:softHyphen/>
        <w:t xml:space="preserve"> – </w:t>
      </w:r>
      <w:r w:rsidRPr="00CA1974">
        <w:rPr>
          <w:rFonts w:ascii="Times" w:hAnsi="Times"/>
          <w:sz w:val="20"/>
          <w:szCs w:val="20"/>
        </w:rPr>
        <w:t>« Planification familiale », in Enquête sur la population et la santé familiale (EPSF), 2003-2004. Ministère de la Santé [Maroc], ORC Macro, Calverton, Maryland, USA et Ligue des États Arabes. 2005.330p.</w:t>
      </w:r>
    </w:p>
    <w:p w14:paraId="78F97B65" w14:textId="6A8792E4" w:rsidR="007B04BD" w:rsidRPr="00CA1974" w:rsidRDefault="007B04BD" w:rsidP="00CA1974">
      <w:pPr>
        <w:pStyle w:val="biblio"/>
        <w:ind w:left="-142" w:hanging="284"/>
        <w:rPr>
          <w:rFonts w:ascii="Times" w:hAnsi="Times"/>
          <w:sz w:val="20"/>
          <w:szCs w:val="20"/>
        </w:rPr>
      </w:pPr>
      <w:r w:rsidRPr="00CA1974">
        <w:rPr>
          <w:rFonts w:ascii="Times" w:hAnsi="Times"/>
          <w:sz w:val="20"/>
          <w:szCs w:val="20"/>
        </w:rPr>
        <w:t xml:space="preserve">INS, 1974. – </w:t>
      </w:r>
      <w:r w:rsidR="002D4E8E">
        <w:rPr>
          <w:rFonts w:ascii="Times" w:hAnsi="Times"/>
          <w:sz w:val="20"/>
          <w:szCs w:val="20"/>
        </w:rPr>
        <w:t>« </w:t>
      </w:r>
      <w:r w:rsidRPr="00CA1974">
        <w:rPr>
          <w:rFonts w:ascii="Times" w:hAnsi="Times"/>
          <w:i/>
          <w:sz w:val="20"/>
          <w:szCs w:val="20"/>
        </w:rPr>
        <w:t>Enquête nationale démographique 1968-1969 : mouvement de la population, naissances, décès, migration</w:t>
      </w:r>
      <w:r w:rsidR="002D4E8E">
        <w:rPr>
          <w:rFonts w:ascii="Times" w:hAnsi="Times"/>
          <w:i/>
          <w:sz w:val="20"/>
          <w:szCs w:val="20"/>
        </w:rPr>
        <w:t> »</w:t>
      </w:r>
      <w:r w:rsidRPr="00CA1974">
        <w:rPr>
          <w:rFonts w:ascii="Times" w:hAnsi="Times"/>
          <w:sz w:val="20"/>
          <w:szCs w:val="20"/>
        </w:rPr>
        <w:t>. – Tunis, Institut national de la statistique, 100 p. multigr. (Études et enquêtes de l'INS. Série Démographie).</w:t>
      </w:r>
    </w:p>
    <w:p w14:paraId="15FFC35C" w14:textId="48D0F114" w:rsidR="007B04BD" w:rsidRPr="00CA1974" w:rsidDel="00020F40" w:rsidRDefault="007B04BD" w:rsidP="00CA1974">
      <w:pPr>
        <w:pStyle w:val="Normalweb"/>
        <w:spacing w:before="0" w:beforeAutospacing="0" w:after="0" w:afterAutospacing="0"/>
        <w:ind w:left="-142" w:hanging="284"/>
        <w:contextualSpacing/>
        <w:jc w:val="both"/>
        <w:rPr>
          <w:rFonts w:ascii="Times" w:hAnsi="Times"/>
          <w:sz w:val="20"/>
          <w:szCs w:val="20"/>
        </w:rPr>
      </w:pPr>
      <w:r w:rsidRPr="00CA1974">
        <w:rPr>
          <w:rFonts w:ascii="Times" w:hAnsi="Times"/>
          <w:sz w:val="20"/>
          <w:szCs w:val="20"/>
        </w:rPr>
        <w:t>INS, 2002</w:t>
      </w:r>
      <w:r w:rsidRPr="00CA1974">
        <w:rPr>
          <w:rFonts w:ascii="Times" w:hAnsi="Times"/>
          <w:noProof/>
          <w:sz w:val="20"/>
          <w:szCs w:val="20"/>
        </w:rPr>
        <w:t xml:space="preserve">. </w:t>
      </w:r>
      <w:r w:rsidRPr="00CA1974">
        <w:rPr>
          <w:rFonts w:ascii="Times" w:hAnsi="Times"/>
          <w:sz w:val="20"/>
          <w:szCs w:val="20"/>
        </w:rPr>
        <w:t xml:space="preserve">– </w:t>
      </w:r>
      <w:r w:rsidR="002D4E8E">
        <w:rPr>
          <w:rFonts w:ascii="Times" w:hAnsi="Times"/>
          <w:sz w:val="20"/>
          <w:szCs w:val="20"/>
        </w:rPr>
        <w:t>« </w:t>
      </w:r>
      <w:r w:rsidRPr="00CA1974">
        <w:rPr>
          <w:rFonts w:ascii="Times" w:hAnsi="Times"/>
          <w:i/>
          <w:sz w:val="20"/>
          <w:szCs w:val="20"/>
        </w:rPr>
        <w:t>Projections de population 1999-2029</w:t>
      </w:r>
      <w:r w:rsidR="002D4E8E">
        <w:rPr>
          <w:rFonts w:ascii="Times" w:hAnsi="Times"/>
          <w:i/>
          <w:sz w:val="20"/>
          <w:szCs w:val="20"/>
        </w:rPr>
        <w:t> »</w:t>
      </w:r>
      <w:r w:rsidRPr="00CA1974">
        <w:rPr>
          <w:rFonts w:ascii="Times" w:hAnsi="Times"/>
          <w:noProof/>
          <w:sz w:val="20"/>
          <w:szCs w:val="20"/>
        </w:rPr>
        <w:t xml:space="preserve">. </w:t>
      </w:r>
      <w:r w:rsidRPr="00CA1974">
        <w:rPr>
          <w:rFonts w:ascii="Times" w:hAnsi="Times"/>
          <w:sz w:val="20"/>
          <w:szCs w:val="20"/>
        </w:rPr>
        <w:t>– Institut national de la statistique, Tunis 194 p.</w:t>
      </w:r>
    </w:p>
    <w:p w14:paraId="0FF66908" w14:textId="4E186C2B" w:rsidR="007B04BD" w:rsidRPr="00CA1974" w:rsidRDefault="007B04BD" w:rsidP="00CA1974">
      <w:pPr>
        <w:pStyle w:val="biblio"/>
        <w:ind w:left="-142" w:hanging="284"/>
        <w:rPr>
          <w:rFonts w:ascii="Times" w:hAnsi="Times"/>
          <w:sz w:val="20"/>
          <w:szCs w:val="20"/>
        </w:rPr>
      </w:pPr>
      <w:r w:rsidRPr="00CA1974">
        <w:rPr>
          <w:rFonts w:ascii="Times" w:hAnsi="Times"/>
          <w:sz w:val="20"/>
          <w:szCs w:val="20"/>
        </w:rPr>
        <w:t xml:space="preserve">INS, 2015. – </w:t>
      </w:r>
      <w:r w:rsidR="002D4E8E">
        <w:rPr>
          <w:rFonts w:ascii="Times" w:hAnsi="Times"/>
          <w:sz w:val="20"/>
          <w:szCs w:val="20"/>
        </w:rPr>
        <w:t>« </w:t>
      </w:r>
      <w:r w:rsidRPr="00CA1974">
        <w:rPr>
          <w:rFonts w:ascii="Times" w:hAnsi="Times"/>
          <w:sz w:val="20"/>
          <w:szCs w:val="20"/>
        </w:rPr>
        <w:t>Taqyim bayanet ihsaiyat el hala el madania, el waqui ouel afaq</w:t>
      </w:r>
      <w:r w:rsidR="002D4E8E">
        <w:rPr>
          <w:rFonts w:ascii="Times" w:hAnsi="Times"/>
          <w:sz w:val="20"/>
          <w:szCs w:val="20"/>
        </w:rPr>
        <w:t> »</w:t>
      </w:r>
      <w:r w:rsidRPr="00CA1974">
        <w:rPr>
          <w:rFonts w:ascii="Times" w:hAnsi="Times"/>
          <w:sz w:val="20"/>
          <w:szCs w:val="20"/>
        </w:rPr>
        <w:t>, [Evaluation des données statistiques d’état civil, réalités et perspectives]. –  Tunis, INS, 15 diapos. (Document présenté à l’</w:t>
      </w:r>
      <w:r w:rsidRPr="00CA1974">
        <w:rPr>
          <w:rStyle w:val="style2"/>
          <w:rFonts w:ascii="Times" w:hAnsi="Times"/>
          <w:sz w:val="20"/>
          <w:szCs w:val="20"/>
        </w:rPr>
        <w:t xml:space="preserve">atelier sur </w:t>
      </w:r>
      <w:r w:rsidRPr="00CA1974">
        <w:rPr>
          <w:rStyle w:val="style2"/>
          <w:rFonts w:ascii="Times" w:hAnsi="Times"/>
          <w:i/>
          <w:sz w:val="20"/>
          <w:szCs w:val="20"/>
        </w:rPr>
        <w:t xml:space="preserve">Les systèmes d'enregistrement de l'état civil, </w:t>
      </w:r>
      <w:r w:rsidRPr="00CA1974">
        <w:rPr>
          <w:rStyle w:val="style2"/>
          <w:rFonts w:ascii="Times" w:hAnsi="Times"/>
          <w:sz w:val="20"/>
          <w:szCs w:val="20"/>
        </w:rPr>
        <w:t xml:space="preserve">Tunis, 3 déc. 2015).  Reconsulté </w:t>
      </w:r>
      <w:r w:rsidRPr="00CA1974">
        <w:rPr>
          <w:rFonts w:ascii="Times" w:hAnsi="Times"/>
          <w:sz w:val="20"/>
          <w:szCs w:val="20"/>
        </w:rPr>
        <w:t>le 11 avril 2016 : http://www.ins.tn/sites/default/files/pdf_actualites/pres_03_ar.pdf.</w:t>
      </w:r>
    </w:p>
    <w:p w14:paraId="7B280BC1" w14:textId="04B4684A"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smallCaps/>
          <w:sz w:val="20"/>
          <w:szCs w:val="20"/>
        </w:rPr>
        <w:t>Joshi</w:t>
      </w:r>
      <w:r w:rsidRPr="00CA1974">
        <w:rPr>
          <w:rFonts w:ascii="Times" w:hAnsi="Times"/>
          <w:sz w:val="20"/>
          <w:szCs w:val="20"/>
        </w:rPr>
        <w:t xml:space="preserve"> et David, 2001. – </w:t>
      </w:r>
      <w:r w:rsidR="002D4E8E">
        <w:rPr>
          <w:rFonts w:ascii="Times" w:hAnsi="Times"/>
          <w:sz w:val="20"/>
          <w:szCs w:val="20"/>
        </w:rPr>
        <w:t>« </w:t>
      </w:r>
      <w:r w:rsidRPr="00CA1974">
        <w:rPr>
          <w:rFonts w:ascii="Times" w:hAnsi="Times"/>
          <w:sz w:val="20"/>
          <w:szCs w:val="20"/>
        </w:rPr>
        <w:t>Le contexte économique de la fécondité</w:t>
      </w:r>
      <w:r w:rsidR="002D4E8E">
        <w:rPr>
          <w:rFonts w:ascii="Times" w:hAnsi="Times"/>
          <w:sz w:val="20"/>
          <w:szCs w:val="20"/>
        </w:rPr>
        <w:t> »</w:t>
      </w:r>
      <w:r w:rsidRPr="00CA1974">
        <w:rPr>
          <w:rFonts w:ascii="Times" w:hAnsi="Times"/>
          <w:sz w:val="20"/>
          <w:szCs w:val="20"/>
        </w:rPr>
        <w:t xml:space="preserve"> in Graziella Caselli, Jacques Vallin, Guillaume Wunch, dir. </w:t>
      </w:r>
      <w:r w:rsidRPr="00CA1974">
        <w:rPr>
          <w:rFonts w:ascii="Times" w:hAnsi="Times"/>
          <w:i/>
          <w:sz w:val="20"/>
          <w:szCs w:val="20"/>
        </w:rPr>
        <w:t>Les déterminants de la fécondité</w:t>
      </w:r>
      <w:r w:rsidRPr="00CA1974">
        <w:rPr>
          <w:rFonts w:ascii="Times" w:hAnsi="Times"/>
          <w:sz w:val="20"/>
          <w:szCs w:val="20"/>
        </w:rPr>
        <w:t xml:space="preserve">, p.327-374. Paris, Ined. (Démographie : Analyse et synthèse, Volume II) </w:t>
      </w:r>
    </w:p>
    <w:p w14:paraId="4A57DFA0" w14:textId="318A9C27"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rPr>
        <w:t xml:space="preserve">Kéfi Ridha, 2006. </w:t>
      </w:r>
      <w:r w:rsidRPr="00D470B6">
        <w:rPr>
          <w:rFonts w:ascii="Times" w:hAnsi="Times"/>
          <w:sz w:val="20"/>
          <w:szCs w:val="20"/>
        </w:rPr>
        <w:t>–</w:t>
      </w:r>
      <w:r w:rsidR="002D4E8E">
        <w:rPr>
          <w:rFonts w:ascii="Times" w:hAnsi="Times"/>
          <w:sz w:val="20"/>
          <w:szCs w:val="20"/>
        </w:rPr>
        <w:t>« </w:t>
      </w:r>
      <w:r w:rsidRPr="00CA1974">
        <w:rPr>
          <w:rFonts w:ascii="Times" w:hAnsi="Times"/>
        </w:rPr>
        <w:t>Et Bourguiba libéra la femme</w:t>
      </w:r>
      <w:r w:rsidR="002D4E8E">
        <w:rPr>
          <w:rFonts w:ascii="Times" w:hAnsi="Times"/>
          <w:sz w:val="20"/>
          <w:szCs w:val="20"/>
        </w:rPr>
        <w:t> »</w:t>
      </w:r>
      <w:r w:rsidRPr="00CA1974">
        <w:rPr>
          <w:rFonts w:ascii="Times" w:hAnsi="Times"/>
        </w:rPr>
        <w:t>, Jeune Afrique, 27 août 2006</w:t>
      </w:r>
      <w:r w:rsidRPr="00CA1974">
        <w:rPr>
          <w:rStyle w:val="reference-text"/>
          <w:rFonts w:ascii="Times" w:hAnsi="Times"/>
          <w:sz w:val="20"/>
          <w:szCs w:val="20"/>
        </w:rPr>
        <w:t>.</w:t>
      </w:r>
    </w:p>
    <w:p w14:paraId="282AE859" w14:textId="4DEAC6B4"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K</w:t>
      </w:r>
      <w:r w:rsidRPr="00CA1974">
        <w:rPr>
          <w:rFonts w:ascii="Times" w:hAnsi="Times"/>
          <w:smallCaps/>
          <w:sz w:val="20"/>
          <w:szCs w:val="20"/>
        </w:rPr>
        <w:t>ouaouci</w:t>
      </w:r>
      <w:r w:rsidRPr="00CA1974">
        <w:rPr>
          <w:rFonts w:ascii="Times" w:hAnsi="Times"/>
          <w:sz w:val="20"/>
          <w:szCs w:val="20"/>
        </w:rPr>
        <w:t xml:space="preserve"> Ali, 1992. – </w:t>
      </w:r>
      <w:r w:rsidR="002D4E8E">
        <w:rPr>
          <w:rFonts w:ascii="Times" w:hAnsi="Times"/>
          <w:sz w:val="20"/>
          <w:szCs w:val="20"/>
        </w:rPr>
        <w:t>« </w:t>
      </w:r>
      <w:r w:rsidRPr="00CA1974">
        <w:rPr>
          <w:rFonts w:ascii="Times" w:hAnsi="Times"/>
          <w:i/>
          <w:sz w:val="20"/>
          <w:szCs w:val="20"/>
        </w:rPr>
        <w:t>Familles, femmes et contraception. Contribution à une sociologie de la famille algérienne</w:t>
      </w:r>
      <w:r w:rsidR="002D4E8E">
        <w:rPr>
          <w:rFonts w:ascii="Times" w:hAnsi="Times"/>
          <w:i/>
          <w:sz w:val="20"/>
          <w:szCs w:val="20"/>
        </w:rPr>
        <w:t> »</w:t>
      </w:r>
      <w:r w:rsidRPr="00CA1974">
        <w:rPr>
          <w:rFonts w:ascii="Times" w:hAnsi="Times"/>
          <w:sz w:val="20"/>
          <w:szCs w:val="20"/>
        </w:rPr>
        <w:t>. – Alger, CENEAP-FNUAP, 279 p.</w:t>
      </w:r>
    </w:p>
    <w:p w14:paraId="11207567" w14:textId="1A834A52"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Ladier-Fouladi</w:t>
      </w:r>
      <w:r w:rsidRPr="00CA1974">
        <w:rPr>
          <w:rFonts w:ascii="Times" w:hAnsi="Times"/>
          <w:sz w:val="20"/>
          <w:szCs w:val="20"/>
        </w:rPr>
        <w:t xml:space="preserve"> Marie</w:t>
      </w:r>
      <w:r w:rsidRPr="00CA1974">
        <w:rPr>
          <w:rFonts w:ascii="Times" w:hAnsi="Times"/>
          <w:b/>
          <w:sz w:val="20"/>
          <w:szCs w:val="20"/>
        </w:rPr>
        <w:t xml:space="preserve">, </w:t>
      </w:r>
      <w:r w:rsidRPr="00CA1974">
        <w:rPr>
          <w:rFonts w:ascii="Times" w:hAnsi="Times"/>
          <w:sz w:val="20"/>
          <w:szCs w:val="20"/>
        </w:rPr>
        <w:t>1996.</w:t>
      </w:r>
      <w:r w:rsidRPr="00CA1974">
        <w:rPr>
          <w:rFonts w:ascii="Times" w:hAnsi="Times"/>
          <w:b/>
          <w:sz w:val="20"/>
          <w:szCs w:val="20"/>
        </w:rPr>
        <w:t xml:space="preserve"> </w:t>
      </w:r>
      <w:r w:rsidRPr="00CA1974">
        <w:rPr>
          <w:rFonts w:ascii="Times" w:hAnsi="Times"/>
          <w:sz w:val="20"/>
          <w:szCs w:val="20"/>
        </w:rPr>
        <w:t xml:space="preserve"> </w:t>
      </w:r>
      <w:r w:rsidRPr="00D470B6">
        <w:rPr>
          <w:rFonts w:ascii="Times" w:hAnsi="Times"/>
          <w:sz w:val="20"/>
          <w:szCs w:val="20"/>
        </w:rPr>
        <w:t>–</w:t>
      </w:r>
      <w:r w:rsidR="002D4E8E">
        <w:rPr>
          <w:rFonts w:ascii="Times" w:hAnsi="Times"/>
          <w:sz w:val="20"/>
          <w:szCs w:val="20"/>
        </w:rPr>
        <w:t>« </w:t>
      </w:r>
      <w:r w:rsidRPr="00CA1974">
        <w:rPr>
          <w:rFonts w:ascii="Times" w:hAnsi="Times"/>
          <w:sz w:val="20"/>
          <w:szCs w:val="20"/>
        </w:rPr>
        <w:t>La transition de la fécondité en Iran</w:t>
      </w:r>
      <w:r w:rsidR="002D4E8E">
        <w:rPr>
          <w:rFonts w:ascii="Times" w:hAnsi="Times"/>
          <w:sz w:val="20"/>
          <w:szCs w:val="20"/>
        </w:rPr>
        <w:t> »</w:t>
      </w:r>
      <w:r w:rsidRPr="00CA1974">
        <w:rPr>
          <w:rFonts w:ascii="Times" w:hAnsi="Times"/>
          <w:b/>
          <w:sz w:val="20"/>
          <w:szCs w:val="20"/>
        </w:rPr>
        <w:t>.</w:t>
      </w:r>
      <w:r w:rsidRPr="00CA1974">
        <w:rPr>
          <w:rFonts w:ascii="Times" w:hAnsi="Times"/>
          <w:sz w:val="20"/>
          <w:szCs w:val="20"/>
        </w:rPr>
        <w:t xml:space="preserve"> </w:t>
      </w:r>
      <w:r w:rsidRPr="00CA1974">
        <w:rPr>
          <w:rStyle w:val="collection"/>
          <w:rFonts w:ascii="Times" w:hAnsi="Times"/>
          <w:i/>
          <w:sz w:val="20"/>
          <w:szCs w:val="20"/>
        </w:rPr>
        <w:t>Population</w:t>
      </w:r>
      <w:r w:rsidRPr="00CA1974">
        <w:rPr>
          <w:rStyle w:val="collection"/>
          <w:rFonts w:ascii="Times" w:hAnsi="Times"/>
          <w:b/>
          <w:sz w:val="20"/>
          <w:szCs w:val="20"/>
        </w:rPr>
        <w:t>.</w:t>
      </w:r>
      <w:r w:rsidRPr="00CA1974">
        <w:rPr>
          <w:rStyle w:val="documentyear"/>
          <w:rFonts w:ascii="Times" w:hAnsi="Times"/>
          <w:sz w:val="20"/>
          <w:szCs w:val="20"/>
        </w:rPr>
        <w:t xml:space="preserve"> </w:t>
      </w:r>
      <w:r w:rsidRPr="00CA1974">
        <w:rPr>
          <w:rStyle w:val="documentissuename"/>
          <w:rFonts w:ascii="Times" w:hAnsi="Times"/>
          <w:sz w:val="20"/>
          <w:szCs w:val="20"/>
        </w:rPr>
        <w:t>51(6</w:t>
      </w:r>
      <w:r w:rsidRPr="00CA1974">
        <w:rPr>
          <w:rStyle w:val="documentissuename"/>
          <w:rFonts w:ascii="Times" w:hAnsi="Times"/>
          <w:b/>
          <w:sz w:val="20"/>
          <w:szCs w:val="20"/>
        </w:rPr>
        <w:t>) :</w:t>
      </w:r>
      <w:r w:rsidRPr="00CA1974">
        <w:rPr>
          <w:rStyle w:val="documentpagerange"/>
          <w:rFonts w:ascii="Times" w:hAnsi="Times"/>
          <w:sz w:val="20"/>
          <w:szCs w:val="20"/>
        </w:rPr>
        <w:t>1101-1127.</w:t>
      </w:r>
    </w:p>
    <w:p w14:paraId="2544A671" w14:textId="77777777"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rPr>
        <w:t xml:space="preserve">Lafrakh </w:t>
      </w:r>
      <w:r w:rsidRPr="00CA1974">
        <w:rPr>
          <w:rFonts w:ascii="Times" w:hAnsi="Times" w:cs="Times New Roman"/>
          <w:sz w:val="20"/>
          <w:szCs w:val="20"/>
        </w:rPr>
        <w:t xml:space="preserve">Abdellatif et </w:t>
      </w:r>
      <w:r w:rsidRPr="00CA1974">
        <w:rPr>
          <w:rFonts w:ascii="Times" w:hAnsi="Times" w:cs="Times New Roman"/>
          <w:smallCaps/>
          <w:sz w:val="20"/>
          <w:szCs w:val="20"/>
        </w:rPr>
        <w:t xml:space="preserve">ElYoubi </w:t>
      </w:r>
      <w:r w:rsidRPr="00CA1974">
        <w:rPr>
          <w:rFonts w:ascii="Times" w:hAnsi="Times" w:cs="Times New Roman"/>
          <w:sz w:val="20"/>
          <w:szCs w:val="20"/>
        </w:rPr>
        <w:t>Ali</w:t>
      </w:r>
      <w:r w:rsidRPr="00D470B6">
        <w:rPr>
          <w:rFonts w:ascii="Times" w:hAnsi="Times" w:cs="Times New Roman"/>
          <w:smallCaps/>
          <w:sz w:val="20"/>
          <w:szCs w:val="20"/>
        </w:rPr>
        <w:t xml:space="preserve">, </w:t>
      </w:r>
      <w:r w:rsidRPr="002D4E8E">
        <w:rPr>
          <w:rFonts w:ascii="Times" w:hAnsi="Times" w:cs="Times New Roman"/>
          <w:sz w:val="20"/>
          <w:szCs w:val="20"/>
        </w:rPr>
        <w:t xml:space="preserve">1997. </w:t>
      </w:r>
      <w:r w:rsidRPr="002D4E8E">
        <w:rPr>
          <w:rFonts w:ascii="Times" w:hAnsi="Times"/>
          <w:sz w:val="20"/>
          <w:szCs w:val="20"/>
        </w:rPr>
        <w:t>–</w:t>
      </w:r>
      <w:r w:rsidRPr="00CA1974">
        <w:rPr>
          <w:rFonts w:ascii="Times" w:hAnsi="Times" w:cs="Times New Roman"/>
          <w:sz w:val="20"/>
          <w:szCs w:val="20"/>
        </w:rPr>
        <w:t xml:space="preserve"> </w:t>
      </w:r>
      <w:r w:rsidRPr="00D470B6">
        <w:rPr>
          <w:rFonts w:ascii="Times" w:hAnsi="Times" w:cs="Times New Roman"/>
          <w:sz w:val="20"/>
          <w:szCs w:val="20"/>
        </w:rPr>
        <w:t>« </w:t>
      </w:r>
      <w:r w:rsidRPr="00CA1974">
        <w:rPr>
          <w:rFonts w:ascii="Times" w:hAnsi="Times" w:cs="Times New Roman"/>
          <w:sz w:val="20"/>
          <w:szCs w:val="20"/>
        </w:rPr>
        <w:t>Situation</w:t>
      </w:r>
      <w:r w:rsidRPr="00CA1974">
        <w:rPr>
          <w:rFonts w:ascii="Times" w:hAnsi="Times" w:cs="Times New Roman"/>
          <w:sz w:val="20"/>
          <w:szCs w:val="20"/>
          <w:lang w:eastAsia="fr-FR"/>
        </w:rPr>
        <w:t xml:space="preserve"> </w:t>
      </w:r>
      <w:r w:rsidRPr="00CA1974">
        <w:rPr>
          <w:rFonts w:ascii="Times" w:hAnsi="Times" w:cs="Times New Roman"/>
          <w:sz w:val="20"/>
          <w:szCs w:val="20"/>
        </w:rPr>
        <w:t>et perspectives démographiques du Maroc</w:t>
      </w:r>
      <w:r w:rsidRPr="00D470B6">
        <w:rPr>
          <w:rFonts w:ascii="Times" w:hAnsi="Times" w:cs="Times New Roman"/>
          <w:sz w:val="20"/>
          <w:szCs w:val="20"/>
        </w:rPr>
        <w:t> »</w:t>
      </w:r>
      <w:r w:rsidRPr="00CA1974">
        <w:rPr>
          <w:rFonts w:ascii="Times" w:hAnsi="Times" w:cs="Times New Roman"/>
          <w:sz w:val="20"/>
          <w:szCs w:val="20"/>
        </w:rPr>
        <w:t>. Dir. (NOUIJAI, Ahmed). Colle. Etudes Démographiques, CERED, Rabat. 315 pages.</w:t>
      </w:r>
    </w:p>
    <w:p w14:paraId="55B21577" w14:textId="0AA08623" w:rsidR="007B04BD" w:rsidRPr="00CA1974" w:rsidRDefault="007B04BD" w:rsidP="00CA1974">
      <w:pPr>
        <w:spacing w:after="0" w:line="240" w:lineRule="auto"/>
        <w:ind w:left="-142" w:hanging="284"/>
        <w:contextualSpacing/>
        <w:jc w:val="both"/>
        <w:rPr>
          <w:rFonts w:ascii="Times" w:eastAsia="Times New Roman" w:hAnsi="Times" w:cs="Times New Roman"/>
          <w:smallCaps/>
          <w:color w:val="333333"/>
          <w:sz w:val="20"/>
          <w:szCs w:val="20"/>
          <w:shd w:val="clear" w:color="auto" w:fill="FFFFFF"/>
          <w:lang w:eastAsia="fr-FR"/>
        </w:rPr>
      </w:pPr>
      <w:r w:rsidRPr="00CA1974">
        <w:rPr>
          <w:rFonts w:ascii="Times" w:eastAsia="Times New Roman" w:hAnsi="Times" w:cs="Times New Roman"/>
          <w:smallCaps/>
          <w:color w:val="333333"/>
          <w:sz w:val="20"/>
          <w:szCs w:val="20"/>
          <w:shd w:val="clear" w:color="auto" w:fill="FFFFFF"/>
          <w:lang w:eastAsia="fr-FR"/>
        </w:rPr>
        <w:t xml:space="preserve">Lebugle </w:t>
      </w:r>
      <w:r w:rsidRPr="00CA1974">
        <w:rPr>
          <w:rFonts w:ascii="Times" w:eastAsia="Times New Roman" w:hAnsi="Times" w:cs="Times New Roman"/>
          <w:color w:val="333333"/>
          <w:sz w:val="20"/>
          <w:szCs w:val="20"/>
          <w:shd w:val="clear" w:color="auto" w:fill="FFFFFF"/>
          <w:lang w:eastAsia="fr-FR"/>
        </w:rPr>
        <w:t xml:space="preserve">Amandine, 2007. </w:t>
      </w:r>
      <w:r w:rsidR="004829EF">
        <w:rPr>
          <w:rFonts w:ascii="Times" w:eastAsia="Times New Roman" w:hAnsi="Times" w:cs="Times New Roman"/>
          <w:color w:val="333333"/>
          <w:sz w:val="20"/>
          <w:szCs w:val="20"/>
          <w:shd w:val="clear" w:color="auto" w:fill="FFFFFF"/>
          <w:lang w:eastAsia="fr-FR"/>
        </w:rPr>
        <w:t>« </w:t>
      </w:r>
      <w:r w:rsidRPr="00CA1974">
        <w:rPr>
          <w:rFonts w:ascii="Times" w:eastAsia="Times New Roman" w:hAnsi="Times" w:cs="Times New Roman"/>
          <w:color w:val="333333"/>
          <w:sz w:val="20"/>
          <w:szCs w:val="20"/>
          <w:shd w:val="clear" w:color="auto" w:fill="FFFFFF"/>
          <w:lang w:eastAsia="fr-FR"/>
        </w:rPr>
        <w:t>La baisse de la fécondité en mil</w:t>
      </w:r>
      <w:r w:rsidR="004829EF">
        <w:rPr>
          <w:rFonts w:ascii="Times" w:eastAsia="Times New Roman" w:hAnsi="Times" w:cs="Times New Roman"/>
          <w:color w:val="333333"/>
          <w:sz w:val="20"/>
          <w:szCs w:val="20"/>
          <w:shd w:val="clear" w:color="auto" w:fill="FFFFFF"/>
          <w:lang w:eastAsia="fr-FR"/>
        </w:rPr>
        <w:t>i</w:t>
      </w:r>
      <w:r w:rsidRPr="00CA1974">
        <w:rPr>
          <w:rFonts w:ascii="Times" w:eastAsia="Times New Roman" w:hAnsi="Times" w:cs="Times New Roman"/>
          <w:color w:val="333333"/>
          <w:sz w:val="20"/>
          <w:szCs w:val="20"/>
          <w:shd w:val="clear" w:color="auto" w:fill="FFFFFF"/>
          <w:lang w:eastAsia="fr-FR"/>
        </w:rPr>
        <w:t>eu rural iranien</w:t>
      </w:r>
      <w:r w:rsidR="004829EF">
        <w:rPr>
          <w:rFonts w:ascii="Times" w:eastAsia="Times New Roman" w:hAnsi="Times" w:cs="Times New Roman"/>
          <w:color w:val="333333"/>
          <w:sz w:val="20"/>
          <w:szCs w:val="20"/>
          <w:shd w:val="clear" w:color="auto" w:fill="FFFFFF"/>
          <w:lang w:eastAsia="fr-FR"/>
        </w:rPr>
        <w:t> »</w:t>
      </w:r>
      <w:r w:rsidRPr="00CA1974">
        <w:rPr>
          <w:rFonts w:ascii="Times" w:eastAsia="Times New Roman" w:hAnsi="Times" w:cs="Times New Roman"/>
          <w:color w:val="333333"/>
          <w:sz w:val="20"/>
          <w:szCs w:val="20"/>
          <w:shd w:val="clear" w:color="auto" w:fill="FFFFFF"/>
          <w:lang w:eastAsia="fr-FR"/>
        </w:rPr>
        <w:t xml:space="preserve">. Paris, Institut d’études politiques. (Thèse en </w:t>
      </w:r>
      <w:r w:rsidRPr="00CA1974">
        <w:rPr>
          <w:rFonts w:ascii="Times" w:hAnsi="Times" w:cs="Times New Roman"/>
          <w:sz w:val="20"/>
          <w:szCs w:val="20"/>
        </w:rPr>
        <w:t>Sciences de l'homme et société).</w:t>
      </w:r>
    </w:p>
    <w:p w14:paraId="2BEE5CF5" w14:textId="445AD0F1" w:rsidR="007B04BD" w:rsidRPr="00CA1974" w:rsidRDefault="007B04BD" w:rsidP="00CA1974">
      <w:pPr>
        <w:spacing w:after="0" w:line="240" w:lineRule="auto"/>
        <w:ind w:left="-142" w:hanging="284"/>
        <w:contextualSpacing/>
        <w:jc w:val="both"/>
        <w:rPr>
          <w:rFonts w:ascii="Times" w:hAnsi="Times" w:cs="Times New Roman"/>
          <w:sz w:val="20"/>
          <w:szCs w:val="20"/>
          <w:lang w:val="en-US"/>
        </w:rPr>
      </w:pPr>
      <w:r w:rsidRPr="00CA1974">
        <w:rPr>
          <w:rFonts w:ascii="Times" w:eastAsia="Times New Roman" w:hAnsi="Times" w:cs="Times New Roman"/>
          <w:smallCaps/>
          <w:color w:val="333333"/>
          <w:sz w:val="20"/>
          <w:szCs w:val="20"/>
          <w:shd w:val="clear" w:color="auto" w:fill="FFFFFF"/>
          <w:lang w:eastAsia="fr-FR"/>
        </w:rPr>
        <w:t>Lecomte</w:t>
      </w:r>
      <w:r w:rsidRPr="00CA1974">
        <w:rPr>
          <w:rFonts w:ascii="Times" w:eastAsia="Times New Roman" w:hAnsi="Times" w:cs="Times New Roman"/>
          <w:color w:val="333333"/>
          <w:sz w:val="20"/>
          <w:szCs w:val="20"/>
          <w:shd w:val="clear" w:color="auto" w:fill="FFFFFF"/>
          <w:lang w:eastAsia="fr-FR"/>
        </w:rPr>
        <w:t xml:space="preserve">, Jean et </w:t>
      </w:r>
      <w:r w:rsidRPr="00CA1974">
        <w:rPr>
          <w:rFonts w:ascii="Times" w:eastAsia="Times New Roman" w:hAnsi="Times" w:cs="Times New Roman"/>
          <w:smallCaps/>
          <w:color w:val="333333"/>
          <w:sz w:val="20"/>
          <w:szCs w:val="20"/>
          <w:shd w:val="clear" w:color="auto" w:fill="FFFFFF"/>
          <w:lang w:eastAsia="fr-FR"/>
        </w:rPr>
        <w:t>Marcoux</w:t>
      </w:r>
      <w:r w:rsidRPr="00CA1974">
        <w:rPr>
          <w:rFonts w:ascii="Times" w:eastAsia="Times New Roman" w:hAnsi="Times" w:cs="Times New Roman"/>
          <w:color w:val="333333"/>
          <w:sz w:val="20"/>
          <w:szCs w:val="20"/>
          <w:shd w:val="clear" w:color="auto" w:fill="FFFFFF"/>
          <w:lang w:eastAsia="fr-FR"/>
        </w:rPr>
        <w:t xml:space="preserve"> Alain, 1976. </w:t>
      </w:r>
      <w:r w:rsidR="004829EF" w:rsidRPr="00CA1974">
        <w:rPr>
          <w:rFonts w:ascii="Times" w:eastAsia="Times New Roman" w:hAnsi="Times" w:cs="Times New Roman"/>
          <w:color w:val="333333"/>
          <w:sz w:val="20"/>
          <w:szCs w:val="20"/>
          <w:shd w:val="clear" w:color="auto" w:fill="FFFFFF"/>
          <w:lang w:val="en-US" w:eastAsia="fr-FR"/>
        </w:rPr>
        <w:t>« </w:t>
      </w:r>
      <w:r w:rsidRPr="00CA1974">
        <w:rPr>
          <w:rFonts w:ascii="Times" w:eastAsia="Times New Roman" w:hAnsi="Times" w:cs="Times New Roman"/>
          <w:color w:val="333333"/>
          <w:sz w:val="20"/>
          <w:szCs w:val="20"/>
          <w:shd w:val="clear" w:color="auto" w:fill="FFFFFF"/>
          <w:lang w:val="en-US" w:eastAsia="fr-FR"/>
        </w:rPr>
        <w:t>Contraception and F</w:t>
      </w:r>
      <w:r w:rsidR="004829EF" w:rsidRPr="004829EF">
        <w:rPr>
          <w:rFonts w:ascii="Times" w:eastAsia="Times New Roman" w:hAnsi="Times" w:cs="Times New Roman"/>
          <w:color w:val="333333"/>
          <w:sz w:val="20"/>
          <w:szCs w:val="20"/>
          <w:shd w:val="clear" w:color="auto" w:fill="FFFFFF"/>
          <w:lang w:val="en-US" w:eastAsia="fr-FR"/>
        </w:rPr>
        <w:t>ertility in Morocco and Tunisia</w:t>
      </w:r>
      <w:r w:rsidR="004829EF" w:rsidRPr="00CA1974">
        <w:rPr>
          <w:rFonts w:ascii="Times" w:hAnsi="Times" w:cs="Times New Roman"/>
          <w:sz w:val="20"/>
          <w:szCs w:val="20"/>
          <w:lang w:val="en-US"/>
        </w:rPr>
        <w:t>»</w:t>
      </w:r>
      <w:r w:rsidRPr="00CA1974">
        <w:rPr>
          <w:rFonts w:ascii="Times" w:eastAsia="Times New Roman" w:hAnsi="Times" w:cs="Times New Roman"/>
          <w:color w:val="333333"/>
          <w:sz w:val="20"/>
          <w:szCs w:val="20"/>
          <w:shd w:val="clear" w:color="auto" w:fill="FFFFFF"/>
          <w:lang w:val="en-US" w:eastAsia="fr-FR"/>
        </w:rPr>
        <w:t>. </w:t>
      </w:r>
      <w:r w:rsidRPr="00CA1974">
        <w:rPr>
          <w:rFonts w:ascii="Times" w:eastAsia="Times New Roman" w:hAnsi="Times" w:cs="Times New Roman"/>
          <w:i/>
          <w:iCs/>
          <w:color w:val="333333"/>
          <w:sz w:val="20"/>
          <w:szCs w:val="20"/>
          <w:lang w:val="en-US" w:eastAsia="fr-FR"/>
        </w:rPr>
        <w:t>Studies in Family Planning</w:t>
      </w:r>
      <w:r w:rsidRPr="00CA1974">
        <w:rPr>
          <w:rFonts w:ascii="Times" w:eastAsia="Times New Roman" w:hAnsi="Times" w:cs="Times New Roman"/>
          <w:color w:val="333333"/>
          <w:sz w:val="20"/>
          <w:szCs w:val="20"/>
          <w:shd w:val="clear" w:color="auto" w:fill="FFFFFF"/>
          <w:lang w:val="en-US" w:eastAsia="fr-FR"/>
        </w:rPr>
        <w:t xml:space="preserve">, vol. 7, no. 7, 1976, pp. 182–187.  JSTOR, </w:t>
      </w:r>
      <w:hyperlink r:id="rId17" w:history="1">
        <w:r w:rsidRPr="00CA1974">
          <w:rPr>
            <w:rStyle w:val="Lienhypertexte"/>
            <w:rFonts w:ascii="Times" w:eastAsia="Times New Roman" w:hAnsi="Times" w:cs="Times New Roman"/>
            <w:sz w:val="20"/>
            <w:szCs w:val="20"/>
            <w:shd w:val="clear" w:color="auto" w:fill="FFFFFF"/>
            <w:lang w:val="en-US" w:eastAsia="fr-FR"/>
          </w:rPr>
          <w:t>www.jstor.org/stable/1965099</w:t>
        </w:r>
      </w:hyperlink>
      <w:r w:rsidRPr="00CA1974">
        <w:rPr>
          <w:rFonts w:ascii="Times" w:eastAsia="Times New Roman" w:hAnsi="Times" w:cs="Times New Roman"/>
          <w:color w:val="333333"/>
          <w:sz w:val="20"/>
          <w:szCs w:val="20"/>
          <w:shd w:val="clear" w:color="auto" w:fill="FFFFFF"/>
          <w:lang w:val="en-US" w:eastAsia="fr-FR"/>
        </w:rPr>
        <w:t xml:space="preserve">. </w:t>
      </w:r>
    </w:p>
    <w:p w14:paraId="7270FDF7" w14:textId="77BD9269" w:rsidR="007B04BD" w:rsidRPr="00CA1974" w:rsidRDefault="007B04BD" w:rsidP="00CA1974">
      <w:pPr>
        <w:spacing w:after="0" w:line="240" w:lineRule="auto"/>
        <w:ind w:left="-142" w:hanging="284"/>
        <w:contextualSpacing/>
        <w:jc w:val="both"/>
        <w:rPr>
          <w:rFonts w:ascii="Times" w:eastAsia="Times New Roman" w:hAnsi="Times" w:cs="Times New Roman"/>
          <w:color w:val="000000" w:themeColor="text1"/>
          <w:sz w:val="20"/>
          <w:szCs w:val="20"/>
        </w:rPr>
      </w:pPr>
      <w:r w:rsidRPr="00CA1974">
        <w:rPr>
          <w:rFonts w:ascii="Times" w:hAnsi="Times" w:cs="Times New Roman"/>
          <w:smallCaps/>
          <w:color w:val="000000" w:themeColor="text1"/>
          <w:sz w:val="20"/>
          <w:szCs w:val="20"/>
        </w:rPr>
        <w:t>Lefranc</w:t>
      </w:r>
      <w:r w:rsidRPr="00CA1974">
        <w:rPr>
          <w:rFonts w:ascii="Times" w:hAnsi="Times" w:cs="Times New Roman"/>
          <w:color w:val="000000" w:themeColor="text1"/>
          <w:sz w:val="20"/>
          <w:szCs w:val="20"/>
        </w:rPr>
        <w:t xml:space="preserve"> </w:t>
      </w:r>
      <w:r w:rsidRPr="00CA1974">
        <w:rPr>
          <w:rFonts w:ascii="Times" w:eastAsia="Times New Roman" w:hAnsi="Times" w:cs="Times New Roman"/>
          <w:color w:val="000000" w:themeColor="text1"/>
          <w:sz w:val="20"/>
          <w:szCs w:val="20"/>
        </w:rPr>
        <w:t xml:space="preserve">Christophe, 1998. </w:t>
      </w:r>
      <w:r w:rsidR="004829EF">
        <w:rPr>
          <w:rFonts w:ascii="Times" w:eastAsia="Times New Roman" w:hAnsi="Times" w:cs="Times New Roman"/>
          <w:color w:val="000000" w:themeColor="text1"/>
          <w:sz w:val="20"/>
          <w:szCs w:val="20"/>
        </w:rPr>
        <w:t>« </w:t>
      </w:r>
      <w:r w:rsidRPr="00CA1974">
        <w:rPr>
          <w:rFonts w:ascii="Times" w:eastAsia="Times New Roman" w:hAnsi="Times" w:cs="Times New Roman"/>
          <w:color w:val="000000" w:themeColor="text1"/>
          <w:sz w:val="20"/>
          <w:szCs w:val="20"/>
        </w:rPr>
        <w:t xml:space="preserve">La </w:t>
      </w:r>
      <w:r w:rsidRPr="00CA1974">
        <w:rPr>
          <w:rFonts w:ascii="Times" w:hAnsi="Times" w:cs="Times New Roman"/>
          <w:color w:val="000000" w:themeColor="text1"/>
          <w:sz w:val="20"/>
          <w:szCs w:val="20"/>
        </w:rPr>
        <w:t>société</w:t>
      </w:r>
      <w:r w:rsidRPr="00CA1974">
        <w:rPr>
          <w:rFonts w:ascii="Times" w:eastAsia="Times New Roman" w:hAnsi="Times" w:cs="Times New Roman"/>
          <w:color w:val="000000" w:themeColor="text1"/>
          <w:sz w:val="20"/>
          <w:szCs w:val="20"/>
        </w:rPr>
        <w:t xml:space="preserve">́ </w:t>
      </w:r>
      <w:r w:rsidRPr="00CA1974">
        <w:rPr>
          <w:rFonts w:ascii="Times" w:hAnsi="Times" w:cs="Times New Roman"/>
          <w:color w:val="000000" w:themeColor="text1"/>
          <w:sz w:val="20"/>
          <w:szCs w:val="20"/>
        </w:rPr>
        <w:t>algérienne</w:t>
      </w:r>
      <w:r w:rsidRPr="00CA1974">
        <w:rPr>
          <w:rFonts w:ascii="Times" w:eastAsia="Times New Roman" w:hAnsi="Times" w:cs="Times New Roman"/>
          <w:color w:val="000000" w:themeColor="text1"/>
          <w:sz w:val="20"/>
          <w:szCs w:val="20"/>
        </w:rPr>
        <w:t xml:space="preserve"> entre population et développement</w:t>
      </w:r>
      <w:r w:rsidR="004829EF">
        <w:rPr>
          <w:rFonts w:ascii="Times" w:eastAsia="Times New Roman" w:hAnsi="Times" w:cs="Times New Roman"/>
          <w:color w:val="000000" w:themeColor="text1"/>
          <w:sz w:val="20"/>
          <w:szCs w:val="20"/>
        </w:rPr>
        <w:t> »</w:t>
      </w:r>
      <w:r w:rsidRPr="00CA1974">
        <w:rPr>
          <w:rFonts w:ascii="Times" w:eastAsia="Times New Roman" w:hAnsi="Times" w:cs="Times New Roman"/>
          <w:color w:val="000000" w:themeColor="text1"/>
          <w:sz w:val="20"/>
          <w:szCs w:val="20"/>
        </w:rPr>
        <w:t xml:space="preserve">, édité par Christophe </w:t>
      </w:r>
      <w:r w:rsidRPr="00CA1974">
        <w:rPr>
          <w:rFonts w:ascii="Times" w:hAnsi="Times" w:cs="Times New Roman"/>
          <w:smallCaps/>
          <w:color w:val="000000" w:themeColor="text1"/>
          <w:sz w:val="20"/>
          <w:szCs w:val="20"/>
        </w:rPr>
        <w:t>Lefranc</w:t>
      </w:r>
      <w:r w:rsidRPr="00CA1974">
        <w:rPr>
          <w:rFonts w:ascii="Times" w:eastAsia="Times New Roman" w:hAnsi="Times" w:cs="Times New Roman"/>
          <w:color w:val="000000" w:themeColor="text1"/>
          <w:sz w:val="20"/>
          <w:szCs w:val="20"/>
        </w:rPr>
        <w:t>.</w:t>
      </w:r>
      <w:r w:rsidR="004829EF">
        <w:rPr>
          <w:rFonts w:ascii="Times" w:eastAsia="Times New Roman" w:hAnsi="Times" w:cs="Times New Roman"/>
          <w:color w:val="000000" w:themeColor="text1"/>
          <w:sz w:val="20"/>
          <w:szCs w:val="20"/>
        </w:rPr>
        <w:t xml:space="preserve"> </w:t>
      </w:r>
      <w:r w:rsidRPr="00CA1974">
        <w:rPr>
          <w:rFonts w:ascii="Times" w:eastAsia="Times New Roman" w:hAnsi="Times" w:cs="Times New Roman"/>
          <w:color w:val="000000" w:themeColor="text1"/>
          <w:sz w:val="20"/>
          <w:szCs w:val="20"/>
        </w:rPr>
        <w:t xml:space="preserve">Paris, Centre </w:t>
      </w:r>
      <w:r w:rsidRPr="00CA1974">
        <w:rPr>
          <w:rFonts w:ascii="Times" w:hAnsi="Times" w:cs="Times New Roman"/>
          <w:color w:val="000000" w:themeColor="text1"/>
          <w:sz w:val="20"/>
          <w:szCs w:val="20"/>
        </w:rPr>
        <w:t>français</w:t>
      </w:r>
      <w:r w:rsidRPr="00CA1974">
        <w:rPr>
          <w:rFonts w:ascii="Times" w:eastAsia="Times New Roman" w:hAnsi="Times" w:cs="Times New Roman"/>
          <w:color w:val="000000" w:themeColor="text1"/>
          <w:sz w:val="20"/>
          <w:szCs w:val="20"/>
        </w:rPr>
        <w:t xml:space="preserve"> sur la population et le </w:t>
      </w:r>
      <w:r w:rsidRPr="00CA1974">
        <w:rPr>
          <w:rFonts w:ascii="Times" w:hAnsi="Times" w:cs="Times New Roman"/>
          <w:color w:val="000000" w:themeColor="text1"/>
          <w:sz w:val="20"/>
          <w:szCs w:val="20"/>
        </w:rPr>
        <w:t>développement</w:t>
      </w:r>
      <w:r w:rsidRPr="00CA1974">
        <w:rPr>
          <w:rFonts w:ascii="Times" w:eastAsia="Times New Roman" w:hAnsi="Times" w:cs="Times New Roman"/>
          <w:color w:val="000000" w:themeColor="text1"/>
          <w:sz w:val="20"/>
          <w:szCs w:val="20"/>
        </w:rPr>
        <w:t>, T</w:t>
      </w:r>
      <w:r w:rsidRPr="00CA1974">
        <w:rPr>
          <w:rFonts w:ascii="Times" w:hAnsi="Times" w:cs="Times New Roman"/>
          <w:bCs/>
          <w:i/>
          <w:iCs/>
          <w:sz w:val="20"/>
          <w:szCs w:val="20"/>
          <w:lang w:eastAsia="fr-FR"/>
        </w:rPr>
        <w:t>extes d'une rencontre</w:t>
      </w:r>
      <w:r w:rsidRPr="00CA1974">
        <w:rPr>
          <w:rFonts w:ascii="Times" w:hAnsi="Times" w:cs="Times New Roman"/>
          <w:bCs/>
          <w:i/>
          <w:iCs/>
          <w:sz w:val="20"/>
          <w:szCs w:val="20"/>
        </w:rPr>
        <w:t xml:space="preserve"> scientifique</w:t>
      </w:r>
      <w:r w:rsidRPr="00CA1974">
        <w:rPr>
          <w:rFonts w:ascii="Times" w:hAnsi="Times" w:cs="Times New Roman"/>
          <w:bCs/>
          <w:i/>
          <w:iCs/>
          <w:sz w:val="20"/>
          <w:szCs w:val="20"/>
          <w:lang w:eastAsia="fr-FR"/>
        </w:rPr>
        <w:t xml:space="preserve"> (Paris, 23 mai 1996), </w:t>
      </w:r>
      <w:r w:rsidRPr="00CA1974">
        <w:rPr>
          <w:rFonts w:ascii="Times" w:eastAsia="Times New Roman" w:hAnsi="Times" w:cs="Times New Roman"/>
          <w:color w:val="000000" w:themeColor="text1"/>
          <w:sz w:val="20"/>
          <w:szCs w:val="20"/>
        </w:rPr>
        <w:t xml:space="preserve"> </w:t>
      </w:r>
      <w:r w:rsidRPr="00CA1974">
        <w:rPr>
          <w:rFonts w:ascii="Times" w:hAnsi="Times" w:cs="Times New Roman"/>
          <w:color w:val="000000" w:themeColor="text1"/>
          <w:sz w:val="20"/>
          <w:szCs w:val="20"/>
        </w:rPr>
        <w:t>10</w:t>
      </w:r>
      <w:r w:rsidRPr="00CA1974">
        <w:rPr>
          <w:rFonts w:ascii="Times" w:eastAsia="Times New Roman" w:hAnsi="Times" w:cs="Times New Roman"/>
          <w:color w:val="000000" w:themeColor="text1"/>
          <w:sz w:val="20"/>
          <w:szCs w:val="20"/>
        </w:rPr>
        <w:t>3 p. (</w:t>
      </w:r>
      <w:r w:rsidRPr="00CA1974">
        <w:rPr>
          <w:rFonts w:ascii="Times" w:hAnsi="Times" w:cs="Times New Roman"/>
          <w:sz w:val="20"/>
          <w:szCs w:val="20"/>
        </w:rPr>
        <w:t>Les Documents et Manuels d u CEPED n o 8).</w:t>
      </w:r>
      <w:r w:rsidRPr="00CA1974">
        <w:rPr>
          <w:rFonts w:ascii="Times" w:eastAsia="Times New Roman" w:hAnsi="Times" w:cs="Times New Roman"/>
          <w:color w:val="000000" w:themeColor="text1"/>
          <w:sz w:val="20"/>
          <w:szCs w:val="20"/>
        </w:rPr>
        <w:t xml:space="preserve"> </w:t>
      </w:r>
    </w:p>
    <w:p w14:paraId="73CBDA33" w14:textId="77777777" w:rsidR="007B04BD" w:rsidRPr="00D470B6" w:rsidRDefault="007B04BD" w:rsidP="00CA1974">
      <w:pPr>
        <w:spacing w:after="0" w:line="240" w:lineRule="auto"/>
        <w:ind w:left="-142" w:hanging="284"/>
        <w:contextualSpacing/>
        <w:jc w:val="both"/>
        <w:rPr>
          <w:rFonts w:ascii="Times" w:hAnsi="Times" w:cs="Times New Roman"/>
          <w:sz w:val="20"/>
          <w:szCs w:val="20"/>
          <w:lang w:val="en-US"/>
        </w:rPr>
      </w:pPr>
      <w:r w:rsidRPr="00CA1974">
        <w:rPr>
          <w:rFonts w:ascii="Times" w:hAnsi="Times"/>
          <w:smallCaps/>
          <w:sz w:val="20"/>
          <w:szCs w:val="20"/>
          <w:lang w:val="en-GB"/>
        </w:rPr>
        <w:t>Lesthaeghe</w:t>
      </w:r>
      <w:r w:rsidRPr="00CA1974">
        <w:rPr>
          <w:rFonts w:ascii="Times" w:hAnsi="Times"/>
          <w:sz w:val="20"/>
          <w:szCs w:val="20"/>
          <w:lang w:val="en-GB"/>
        </w:rPr>
        <w:t xml:space="preserve"> Ron J., 1989. – Reproduction and social organization in Sub-Saharan Africa, </w:t>
      </w:r>
      <w:r w:rsidRPr="00CA1974">
        <w:rPr>
          <w:rFonts w:ascii="Times" w:hAnsi="Times"/>
          <w:i/>
          <w:iCs/>
          <w:sz w:val="20"/>
          <w:szCs w:val="20"/>
          <w:lang w:val="en-GB"/>
        </w:rPr>
        <w:t>Studies in Demography</w:t>
      </w:r>
      <w:r w:rsidRPr="00CA1974">
        <w:rPr>
          <w:rFonts w:ascii="Times" w:hAnsi="Times"/>
          <w:sz w:val="20"/>
          <w:szCs w:val="20"/>
          <w:lang w:val="en-GB"/>
        </w:rPr>
        <w:t xml:space="preserve"> ; 4, Berleley ; Los Angeles ; London : University of California Press, XI-556 p</w:t>
      </w:r>
    </w:p>
    <w:p w14:paraId="6E7EBEE6" w14:textId="77777777" w:rsidR="007B04BD" w:rsidRPr="00CA1974" w:rsidRDefault="007B04BD" w:rsidP="00CA1974">
      <w:pPr>
        <w:spacing w:after="0" w:line="240" w:lineRule="auto"/>
        <w:ind w:left="-142" w:hanging="284"/>
        <w:contextualSpacing/>
        <w:jc w:val="both"/>
        <w:rPr>
          <w:rFonts w:ascii="Times" w:hAnsi="Times" w:cs="Times New Roman"/>
          <w:sz w:val="20"/>
          <w:szCs w:val="20"/>
          <w:lang w:val="en-US"/>
        </w:rPr>
      </w:pPr>
      <w:r w:rsidRPr="00CA1974">
        <w:rPr>
          <w:rFonts w:ascii="Times" w:eastAsia="Times New Roman" w:hAnsi="Times" w:cs="Arial"/>
          <w:sz w:val="20"/>
          <w:szCs w:val="20"/>
          <w:lang w:eastAsia="fr-FR"/>
        </w:rPr>
        <w:t xml:space="preserve">Mauldin W. Parker, et al. </w:t>
      </w:r>
      <w:r w:rsidRPr="00CA1974">
        <w:rPr>
          <w:rFonts w:ascii="Times" w:eastAsia="Times New Roman" w:hAnsi="Times" w:cs="Arial"/>
          <w:sz w:val="20"/>
          <w:szCs w:val="20"/>
          <w:lang w:val="en-US" w:eastAsia="fr-FR"/>
        </w:rPr>
        <w:t>"A</w:t>
      </w:r>
      <w:r w:rsidRPr="00D470B6">
        <w:rPr>
          <w:rFonts w:ascii="Times" w:eastAsia="Times New Roman" w:hAnsi="Times" w:cs="Arial"/>
          <w:sz w:val="20"/>
          <w:szCs w:val="20"/>
          <w:lang w:val="en-US" w:eastAsia="fr-FR"/>
        </w:rPr>
        <w:t xml:space="preserve"> r</w:t>
      </w:r>
      <w:r w:rsidRPr="00CA1974">
        <w:rPr>
          <w:rFonts w:ascii="Times" w:eastAsia="Times New Roman" w:hAnsi="Times" w:cs="Arial"/>
          <w:sz w:val="20"/>
          <w:szCs w:val="20"/>
          <w:lang w:val="en-US" w:eastAsia="fr-FR"/>
        </w:rPr>
        <w:t xml:space="preserve">eport on Bucharest: The World Population </w:t>
      </w:r>
      <w:r w:rsidRPr="00D470B6">
        <w:rPr>
          <w:rFonts w:ascii="Times" w:eastAsia="Times New Roman" w:hAnsi="Times" w:cs="Arial"/>
          <w:sz w:val="20"/>
          <w:szCs w:val="20"/>
          <w:lang w:val="en-US" w:eastAsia="fr-FR"/>
        </w:rPr>
        <w:t>Con</w:t>
      </w:r>
      <w:r w:rsidRPr="00CA1974">
        <w:rPr>
          <w:rFonts w:ascii="Times" w:eastAsia="Times New Roman" w:hAnsi="Times" w:cs="Arial"/>
          <w:sz w:val="20"/>
          <w:szCs w:val="20"/>
          <w:lang w:val="en-US" w:eastAsia="fr-FR"/>
        </w:rPr>
        <w:t>ference</w:t>
      </w:r>
      <w:r w:rsidRPr="00D470B6">
        <w:rPr>
          <w:rFonts w:ascii="Times" w:eastAsia="Times New Roman" w:hAnsi="Times" w:cs="Arial"/>
          <w:sz w:val="20"/>
          <w:szCs w:val="20"/>
          <w:lang w:val="en-US" w:eastAsia="fr-FR"/>
        </w:rPr>
        <w:t xml:space="preserve"> </w:t>
      </w:r>
      <w:r w:rsidRPr="00CA1974">
        <w:rPr>
          <w:rFonts w:ascii="Times" w:eastAsia="Times New Roman" w:hAnsi="Times" w:cs="Arial"/>
          <w:sz w:val="20"/>
          <w:szCs w:val="20"/>
          <w:lang w:val="en-US" w:eastAsia="fr-FR"/>
        </w:rPr>
        <w:t>and</w:t>
      </w:r>
      <w:r w:rsidRPr="00D470B6">
        <w:rPr>
          <w:rFonts w:ascii="Times" w:eastAsia="Times New Roman" w:hAnsi="Times" w:cs="Arial"/>
          <w:sz w:val="20"/>
          <w:szCs w:val="20"/>
          <w:lang w:val="en-US" w:eastAsia="fr-FR"/>
        </w:rPr>
        <w:t xml:space="preserve"> t</w:t>
      </w:r>
      <w:r w:rsidRPr="00CA1974">
        <w:rPr>
          <w:rFonts w:ascii="Times" w:eastAsia="Times New Roman" w:hAnsi="Times" w:cs="Arial"/>
          <w:sz w:val="20"/>
          <w:szCs w:val="20"/>
          <w:lang w:val="en-US" w:eastAsia="fr-FR"/>
        </w:rPr>
        <w:t>he</w:t>
      </w:r>
      <w:r w:rsidRPr="00D470B6">
        <w:rPr>
          <w:rFonts w:ascii="Times" w:eastAsia="Times New Roman" w:hAnsi="Times" w:cs="Arial"/>
          <w:sz w:val="20"/>
          <w:szCs w:val="20"/>
          <w:lang w:val="en-US" w:eastAsia="fr-FR"/>
        </w:rPr>
        <w:t xml:space="preserve"> </w:t>
      </w:r>
      <w:r w:rsidRPr="00CA1974">
        <w:rPr>
          <w:rFonts w:ascii="Times" w:eastAsia="Times New Roman" w:hAnsi="Times" w:cs="Arial"/>
          <w:sz w:val="20"/>
          <w:szCs w:val="20"/>
          <w:lang w:val="en-US" w:eastAsia="fr-FR"/>
        </w:rPr>
        <w:t>Population</w:t>
      </w:r>
      <w:r w:rsidRPr="00D470B6">
        <w:rPr>
          <w:rFonts w:ascii="Times" w:eastAsia="Times New Roman" w:hAnsi="Times" w:cs="Arial"/>
          <w:sz w:val="20"/>
          <w:szCs w:val="20"/>
          <w:lang w:val="en-US" w:eastAsia="fr-FR"/>
        </w:rPr>
        <w:t xml:space="preserve"> </w:t>
      </w:r>
      <w:r w:rsidRPr="00CA1974">
        <w:rPr>
          <w:rFonts w:ascii="Times" w:eastAsia="Times New Roman" w:hAnsi="Times" w:cs="Arial"/>
          <w:sz w:val="20"/>
          <w:szCs w:val="20"/>
          <w:lang w:val="en-US" w:eastAsia="fr-FR"/>
        </w:rPr>
        <w:t>Tribune,</w:t>
      </w:r>
      <w:r w:rsidRPr="00D470B6">
        <w:rPr>
          <w:rFonts w:ascii="Times" w:eastAsia="Times New Roman" w:hAnsi="Times" w:cs="Arial"/>
          <w:sz w:val="20"/>
          <w:szCs w:val="20"/>
          <w:lang w:val="en-US" w:eastAsia="fr-FR"/>
        </w:rPr>
        <w:t xml:space="preserve"> </w:t>
      </w:r>
      <w:r w:rsidRPr="00CA1974">
        <w:rPr>
          <w:rFonts w:ascii="Times" w:eastAsia="Times New Roman" w:hAnsi="Times" w:cs="Arial"/>
          <w:sz w:val="20"/>
          <w:szCs w:val="20"/>
          <w:lang w:val="en-US" w:eastAsia="fr-FR"/>
        </w:rPr>
        <w:t xml:space="preserve">August1974." </w:t>
      </w:r>
      <w:r w:rsidRPr="00CA1974">
        <w:rPr>
          <w:rFonts w:ascii="Times" w:eastAsia="Times New Roman" w:hAnsi="Times" w:cs="Arial"/>
          <w:i/>
          <w:sz w:val="20"/>
          <w:szCs w:val="20"/>
          <w:lang w:val="en-US" w:eastAsia="fr-FR"/>
        </w:rPr>
        <w:t>Studies in Family Planning</w:t>
      </w:r>
      <w:r w:rsidRPr="00CA1974">
        <w:rPr>
          <w:rFonts w:ascii="Times" w:eastAsia="Times New Roman" w:hAnsi="Times" w:cs="Arial"/>
          <w:sz w:val="20"/>
          <w:szCs w:val="20"/>
          <w:lang w:val="en-US" w:eastAsia="fr-FR"/>
        </w:rPr>
        <w:t>, Vol. 5,</w:t>
      </w:r>
      <w:r w:rsidRPr="00D470B6">
        <w:rPr>
          <w:rFonts w:ascii="Times" w:eastAsia="Times New Roman" w:hAnsi="Times" w:cs="Arial"/>
          <w:sz w:val="20"/>
          <w:szCs w:val="20"/>
          <w:lang w:val="en-US" w:eastAsia="fr-FR"/>
        </w:rPr>
        <w:t xml:space="preserve"> </w:t>
      </w:r>
      <w:r w:rsidRPr="00CA1974">
        <w:rPr>
          <w:rFonts w:ascii="Times" w:eastAsia="Times New Roman" w:hAnsi="Times" w:cs="Arial"/>
          <w:sz w:val="20"/>
          <w:szCs w:val="20"/>
          <w:lang w:val="en-US" w:eastAsia="fr-FR"/>
        </w:rPr>
        <w:t>No. 12. (</w:t>
      </w:r>
      <w:r w:rsidRPr="00D470B6">
        <w:rPr>
          <w:rFonts w:ascii="Times" w:eastAsia="Times New Roman" w:hAnsi="Times" w:cs="Arial"/>
          <w:sz w:val="20"/>
          <w:szCs w:val="20"/>
          <w:lang w:val="en-US" w:eastAsia="fr-FR"/>
        </w:rPr>
        <w:t>December</w:t>
      </w:r>
      <w:r w:rsidRPr="00CA1974">
        <w:rPr>
          <w:rFonts w:ascii="Times" w:eastAsia="Times New Roman" w:hAnsi="Times" w:cs="Arial"/>
          <w:sz w:val="20"/>
          <w:szCs w:val="20"/>
          <w:lang w:val="en-US" w:eastAsia="fr-FR"/>
        </w:rPr>
        <w:t xml:space="preserve"> 1974). New York: The Population Council, p.363 </w:t>
      </w:r>
    </w:p>
    <w:p w14:paraId="0F6E7ECF" w14:textId="736C8182"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sz w:val="20"/>
          <w:szCs w:val="20"/>
        </w:rPr>
        <w:t>MDCI (Ministère du développement et de la coopération internationale), INS et UNICEF, 2013. – Suivi de la situation des enfants et des femmes. Enquête par Grappes à Indicateurs Multiples (MICS-4), 2011 - 2012. Rapport principal. –Tun</w:t>
      </w:r>
      <w:r w:rsidR="006331EB" w:rsidRPr="00D470B6">
        <w:rPr>
          <w:rFonts w:ascii="Times" w:hAnsi="Times"/>
          <w:sz w:val="20"/>
          <w:szCs w:val="20"/>
        </w:rPr>
        <w:t>i</w:t>
      </w:r>
      <w:r w:rsidRPr="00CA1974">
        <w:rPr>
          <w:rFonts w:ascii="Times" w:hAnsi="Times"/>
          <w:sz w:val="20"/>
          <w:szCs w:val="20"/>
        </w:rPr>
        <w:t xml:space="preserve">sie, 207 p. </w:t>
      </w:r>
    </w:p>
    <w:p w14:paraId="1D038B6A" w14:textId="77777777" w:rsidR="007B04BD" w:rsidRPr="00CA1974" w:rsidRDefault="007B04BD" w:rsidP="00CA1974">
      <w:pPr>
        <w:widowControl w:val="0"/>
        <w:autoSpaceDE w:val="0"/>
        <w:autoSpaceDN w:val="0"/>
        <w:adjustRightInd w:val="0"/>
        <w:spacing w:after="0" w:line="240" w:lineRule="auto"/>
        <w:ind w:left="-142" w:hanging="284"/>
        <w:contextualSpacing/>
        <w:jc w:val="both"/>
        <w:rPr>
          <w:rFonts w:ascii="Times" w:hAnsi="Times" w:cs="Times New Roman"/>
          <w:sz w:val="20"/>
          <w:szCs w:val="20"/>
        </w:rPr>
      </w:pPr>
      <w:r w:rsidRPr="00D470B6">
        <w:rPr>
          <w:rFonts w:ascii="Times" w:hAnsi="Times" w:cs="Times New Roman"/>
          <w:sz w:val="20"/>
          <w:szCs w:val="20"/>
        </w:rPr>
        <w:t>MS (Ministère de la santé)</w:t>
      </w:r>
      <w:r w:rsidRPr="002D4E8E">
        <w:rPr>
          <w:rFonts w:ascii="Times" w:hAnsi="Times" w:cs="Times New Roman"/>
          <w:sz w:val="20"/>
          <w:szCs w:val="20"/>
        </w:rPr>
        <w:t xml:space="preserve"> et al., </w:t>
      </w:r>
      <w:r w:rsidRPr="00CA1974">
        <w:rPr>
          <w:rFonts w:ascii="Times" w:hAnsi="Times" w:cs="Times New Roman"/>
          <w:sz w:val="20"/>
          <w:szCs w:val="20"/>
        </w:rPr>
        <w:t>2</w:t>
      </w:r>
      <w:r w:rsidRPr="00D470B6">
        <w:rPr>
          <w:rFonts w:ascii="Times" w:hAnsi="Times" w:cs="Times New Roman"/>
          <w:sz w:val="20"/>
          <w:szCs w:val="20"/>
        </w:rPr>
        <w:t xml:space="preserve">012. </w:t>
      </w:r>
      <w:r w:rsidRPr="00CA1974">
        <w:rPr>
          <w:rFonts w:ascii="Times" w:hAnsi="Times" w:cs="Times New Roman"/>
          <w:i/>
          <w:sz w:val="20"/>
          <w:szCs w:val="20"/>
        </w:rPr>
        <w:t xml:space="preserve"> </w:t>
      </w:r>
      <w:r w:rsidRPr="00D470B6">
        <w:rPr>
          <w:rFonts w:ascii="Times" w:hAnsi="Times"/>
          <w:sz w:val="20"/>
          <w:szCs w:val="20"/>
        </w:rPr>
        <w:t xml:space="preserve">– </w:t>
      </w:r>
      <w:r w:rsidRPr="00CA1974">
        <w:rPr>
          <w:rFonts w:ascii="Times" w:hAnsi="Times" w:cs="Times New Roman"/>
          <w:i/>
          <w:sz w:val="20"/>
          <w:szCs w:val="20"/>
        </w:rPr>
        <w:t xml:space="preserve">Enquête nationale sur la population et la santé familiale (ENPSF-2011), </w:t>
      </w:r>
      <w:r w:rsidRPr="00CA1974">
        <w:rPr>
          <w:rFonts w:ascii="Times" w:hAnsi="Times" w:cs="Times New Roman"/>
          <w:sz w:val="20"/>
          <w:szCs w:val="20"/>
        </w:rPr>
        <w:t xml:space="preserve">Ministère de la Santé Projet PAPFAM Ligue des États Arabes, Rabat, Maroc, Décembre 2012, 332 pages </w:t>
      </w:r>
    </w:p>
    <w:p w14:paraId="2C082E89" w14:textId="77777777" w:rsidR="007B04BD" w:rsidRPr="00CA1974" w:rsidRDefault="007B04BD" w:rsidP="00CA1974">
      <w:pPr>
        <w:pStyle w:val="biblio"/>
        <w:ind w:left="-142" w:hanging="284"/>
        <w:contextualSpacing/>
        <w:rPr>
          <w:rFonts w:ascii="Times" w:hAnsi="Times"/>
          <w:color w:val="000000"/>
          <w:sz w:val="20"/>
          <w:szCs w:val="20"/>
        </w:rPr>
      </w:pPr>
      <w:r w:rsidRPr="00CA1974">
        <w:rPr>
          <w:rFonts w:ascii="Times" w:hAnsi="Times"/>
          <w:color w:val="000000"/>
          <w:sz w:val="20"/>
          <w:szCs w:val="20"/>
        </w:rPr>
        <w:t>MSP (Ministère de la santé et de la population),</w:t>
      </w:r>
      <w:r w:rsidRPr="00D470B6">
        <w:rPr>
          <w:rFonts w:ascii="Times" w:hAnsi="Times"/>
          <w:color w:val="000000"/>
          <w:sz w:val="20"/>
          <w:szCs w:val="20"/>
        </w:rPr>
        <w:t xml:space="preserve"> </w:t>
      </w:r>
      <w:r w:rsidRPr="00CA1974">
        <w:rPr>
          <w:rFonts w:ascii="Times" w:hAnsi="Times"/>
          <w:color w:val="000000"/>
          <w:sz w:val="20"/>
          <w:szCs w:val="20"/>
        </w:rPr>
        <w:t>ONS et LEA, 1994</w:t>
      </w:r>
      <w:r w:rsidRPr="00CA1974">
        <w:rPr>
          <w:rFonts w:ascii="Times" w:hAnsi="Times"/>
          <w:smallCaps/>
          <w:sz w:val="20"/>
          <w:szCs w:val="20"/>
        </w:rPr>
        <w:t xml:space="preserve">. </w:t>
      </w:r>
      <w:r w:rsidRPr="00CA1974">
        <w:rPr>
          <w:rFonts w:ascii="Times" w:hAnsi="Times"/>
          <w:sz w:val="20"/>
          <w:szCs w:val="20"/>
        </w:rPr>
        <w:t xml:space="preserve">– </w:t>
      </w:r>
      <w:r w:rsidRPr="00CA1974">
        <w:rPr>
          <w:rFonts w:ascii="Times" w:hAnsi="Times"/>
          <w:i/>
          <w:color w:val="000000"/>
          <w:sz w:val="20"/>
          <w:szCs w:val="20"/>
        </w:rPr>
        <w:t>Enquête Algérienne sur la Santé de la Mère et de l’Enfant</w:t>
      </w:r>
      <w:r w:rsidRPr="00CA1974">
        <w:rPr>
          <w:rFonts w:ascii="Times" w:hAnsi="Times"/>
          <w:color w:val="000000"/>
          <w:sz w:val="20"/>
          <w:szCs w:val="20"/>
        </w:rPr>
        <w:t xml:space="preserve">, </w:t>
      </w:r>
      <w:r w:rsidRPr="00CA1974">
        <w:rPr>
          <w:rFonts w:ascii="Times" w:hAnsi="Times"/>
          <w:i/>
          <w:color w:val="000000"/>
          <w:sz w:val="20"/>
          <w:szCs w:val="20"/>
        </w:rPr>
        <w:t>1992</w:t>
      </w:r>
      <w:r w:rsidRPr="00CA1974">
        <w:rPr>
          <w:rFonts w:ascii="Times" w:hAnsi="Times"/>
          <w:color w:val="000000"/>
          <w:sz w:val="20"/>
          <w:szCs w:val="20"/>
        </w:rPr>
        <w:t xml:space="preserve">. </w:t>
      </w:r>
      <w:r w:rsidRPr="00CA1974">
        <w:rPr>
          <w:rFonts w:ascii="Times" w:hAnsi="Times"/>
          <w:i/>
          <w:color w:val="000000"/>
          <w:sz w:val="20"/>
          <w:szCs w:val="20"/>
        </w:rPr>
        <w:t>Rapport principal</w:t>
      </w:r>
      <w:r w:rsidRPr="00CA1974">
        <w:rPr>
          <w:rFonts w:ascii="Times" w:hAnsi="Times"/>
          <w:sz w:val="20"/>
          <w:szCs w:val="20"/>
        </w:rPr>
        <w:t xml:space="preserve">. – </w:t>
      </w:r>
      <w:r w:rsidRPr="00CA1974">
        <w:rPr>
          <w:rFonts w:ascii="Times" w:hAnsi="Times"/>
          <w:color w:val="000000"/>
          <w:sz w:val="20"/>
          <w:szCs w:val="20"/>
        </w:rPr>
        <w:t>Alger, ONS, 256 p. (Enquête Papchild)</w:t>
      </w:r>
    </w:p>
    <w:p w14:paraId="50EE0D1E"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color w:val="000000"/>
          <w:sz w:val="20"/>
          <w:szCs w:val="20"/>
        </w:rPr>
        <w:t>MSP (Ministère de la santé et de la population),</w:t>
      </w:r>
      <w:r w:rsidRPr="00D470B6">
        <w:rPr>
          <w:rFonts w:ascii="Times" w:hAnsi="Times"/>
          <w:color w:val="000000"/>
          <w:sz w:val="20"/>
          <w:szCs w:val="20"/>
        </w:rPr>
        <w:t xml:space="preserve"> </w:t>
      </w:r>
      <w:r w:rsidRPr="00CA1974">
        <w:rPr>
          <w:rFonts w:ascii="Times" w:hAnsi="Times"/>
          <w:color w:val="000000"/>
          <w:sz w:val="20"/>
          <w:szCs w:val="20"/>
        </w:rPr>
        <w:t xml:space="preserve">ONS et LEA, </w:t>
      </w:r>
      <w:r w:rsidRPr="00CA1974">
        <w:rPr>
          <w:rFonts w:ascii="Times" w:hAnsi="Times"/>
          <w:smallCaps/>
          <w:sz w:val="20"/>
          <w:szCs w:val="20"/>
        </w:rPr>
        <w:t>2004.</w:t>
      </w:r>
      <w:r w:rsidRPr="00CA1974">
        <w:rPr>
          <w:rFonts w:ascii="Times" w:hAnsi="Times"/>
          <w:sz w:val="20"/>
          <w:szCs w:val="20"/>
        </w:rPr>
        <w:t xml:space="preserve"> –</w:t>
      </w:r>
      <w:r w:rsidRPr="00CA1974">
        <w:rPr>
          <w:rFonts w:ascii="Times" w:hAnsi="Times"/>
          <w:i/>
          <w:sz w:val="20"/>
          <w:szCs w:val="20"/>
        </w:rPr>
        <w:t>Enquête algérienne sur la santé de la famille. Quelques indicateurs régionaux.</w:t>
      </w:r>
      <w:r w:rsidRPr="00D470B6">
        <w:rPr>
          <w:rFonts w:ascii="Times" w:hAnsi="Times"/>
          <w:i/>
          <w:sz w:val="20"/>
          <w:szCs w:val="20"/>
        </w:rPr>
        <w:t xml:space="preserve"> </w:t>
      </w:r>
      <w:r w:rsidRPr="00CA1974">
        <w:rPr>
          <w:rFonts w:ascii="Times" w:hAnsi="Times"/>
          <w:i/>
          <w:sz w:val="20"/>
          <w:szCs w:val="20"/>
        </w:rPr>
        <w:t>Alger, MSP, 69 pages.</w:t>
      </w:r>
      <w:r w:rsidRPr="00CA1974">
        <w:rPr>
          <w:rFonts w:ascii="Times" w:hAnsi="Times"/>
          <w:sz w:val="20"/>
          <w:szCs w:val="20"/>
        </w:rPr>
        <w:t xml:space="preserve"> (Enquête</w:t>
      </w:r>
      <w:r w:rsidRPr="00CA1974">
        <w:rPr>
          <w:rFonts w:ascii="Times" w:hAnsi="Times"/>
          <w:i/>
          <w:sz w:val="20"/>
          <w:szCs w:val="20"/>
        </w:rPr>
        <w:t xml:space="preserve"> Papfam</w:t>
      </w:r>
      <w:r w:rsidRPr="00CA1974">
        <w:rPr>
          <w:rFonts w:ascii="Times" w:hAnsi="Times"/>
          <w:sz w:val="20"/>
          <w:szCs w:val="20"/>
        </w:rPr>
        <w:t>)</w:t>
      </w:r>
      <w:r w:rsidRPr="00CA1974">
        <w:rPr>
          <w:rFonts w:ascii="Times" w:hAnsi="Times"/>
          <w:i/>
          <w:sz w:val="20"/>
          <w:szCs w:val="20"/>
        </w:rPr>
        <w:t xml:space="preserve"> </w:t>
      </w:r>
    </w:p>
    <w:p w14:paraId="577A1F73"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color w:val="000000"/>
          <w:sz w:val="20"/>
          <w:szCs w:val="20"/>
        </w:rPr>
        <w:t>MSP (Ministère de la santé et de la population), ONS, LEA et UNFPA</w:t>
      </w:r>
      <w:r w:rsidRPr="00CA1974" w:rsidDel="005347E0">
        <w:rPr>
          <w:rFonts w:ascii="Times" w:hAnsi="Times"/>
          <w:smallCaps/>
          <w:sz w:val="20"/>
          <w:szCs w:val="20"/>
        </w:rPr>
        <w:t xml:space="preserve">, </w:t>
      </w:r>
      <w:r w:rsidRPr="00CA1974">
        <w:rPr>
          <w:rFonts w:ascii="Times" w:hAnsi="Times"/>
          <w:smallCaps/>
          <w:sz w:val="20"/>
          <w:szCs w:val="20"/>
        </w:rPr>
        <w:t xml:space="preserve">2004. </w:t>
      </w:r>
      <w:r w:rsidRPr="00CA1974">
        <w:rPr>
          <w:rFonts w:ascii="Times" w:hAnsi="Times"/>
          <w:sz w:val="20"/>
          <w:szCs w:val="20"/>
        </w:rPr>
        <w:t>–</w:t>
      </w:r>
      <w:r w:rsidRPr="00CA1974">
        <w:rPr>
          <w:rFonts w:ascii="Times" w:hAnsi="Times"/>
          <w:i/>
          <w:sz w:val="20"/>
          <w:szCs w:val="20"/>
        </w:rPr>
        <w:t xml:space="preserve">Enquête algérienne </w:t>
      </w:r>
      <w:r w:rsidRPr="00D470B6">
        <w:rPr>
          <w:rFonts w:ascii="Times" w:hAnsi="Times"/>
          <w:i/>
          <w:sz w:val="20"/>
          <w:szCs w:val="20"/>
        </w:rPr>
        <w:t>sur la santé de la famille,</w:t>
      </w:r>
      <w:r w:rsidRPr="00CA1974">
        <w:rPr>
          <w:rFonts w:ascii="Times" w:hAnsi="Times"/>
          <w:i/>
          <w:sz w:val="20"/>
          <w:szCs w:val="20"/>
        </w:rPr>
        <w:t xml:space="preserve"> 2002. Rapport Principal</w:t>
      </w:r>
      <w:r w:rsidRPr="00D470B6">
        <w:rPr>
          <w:rFonts w:ascii="Times" w:hAnsi="Times"/>
          <w:sz w:val="20"/>
          <w:szCs w:val="20"/>
        </w:rPr>
        <w:t xml:space="preserve"> – Alger</w:t>
      </w:r>
      <w:r w:rsidRPr="00CA1974">
        <w:rPr>
          <w:rFonts w:ascii="Times" w:hAnsi="Times"/>
          <w:sz w:val="20"/>
          <w:szCs w:val="20"/>
        </w:rPr>
        <w:t xml:space="preserve">, </w:t>
      </w:r>
      <w:r w:rsidRPr="00CA1974">
        <w:rPr>
          <w:rFonts w:ascii="Times" w:hAnsi="Times"/>
          <w:smallCaps/>
          <w:sz w:val="20"/>
          <w:szCs w:val="20"/>
        </w:rPr>
        <w:t xml:space="preserve">xxx </w:t>
      </w:r>
      <w:r w:rsidRPr="00CA1974">
        <w:rPr>
          <w:rFonts w:ascii="Times" w:hAnsi="Times"/>
          <w:sz w:val="20"/>
          <w:szCs w:val="20"/>
        </w:rPr>
        <w:t>+ 376 p. (Enquête</w:t>
      </w:r>
      <w:r w:rsidRPr="00CA1974">
        <w:rPr>
          <w:rFonts w:ascii="Times" w:hAnsi="Times"/>
          <w:i/>
          <w:sz w:val="20"/>
          <w:szCs w:val="20"/>
        </w:rPr>
        <w:t xml:space="preserve"> Papfam</w:t>
      </w:r>
      <w:r w:rsidRPr="00CA1974">
        <w:rPr>
          <w:rFonts w:ascii="Times" w:hAnsi="Times"/>
          <w:sz w:val="20"/>
          <w:szCs w:val="20"/>
        </w:rPr>
        <w:t>).</w:t>
      </w:r>
    </w:p>
    <w:p w14:paraId="031559AB" w14:textId="77777777" w:rsidR="007B04BD" w:rsidRPr="00CA1974" w:rsidRDefault="007B04BD" w:rsidP="00CA1974">
      <w:pPr>
        <w:pStyle w:val="Normalweb"/>
        <w:spacing w:before="0" w:beforeAutospacing="0" w:after="0" w:afterAutospacing="0"/>
        <w:ind w:left="-142" w:hanging="284"/>
        <w:contextualSpacing/>
        <w:jc w:val="both"/>
        <w:rPr>
          <w:rFonts w:ascii="Times" w:eastAsiaTheme="minorHAnsi" w:hAnsi="Times"/>
          <w:sz w:val="20"/>
          <w:szCs w:val="20"/>
        </w:rPr>
      </w:pPr>
      <w:r w:rsidRPr="00CA1974">
        <w:rPr>
          <w:rFonts w:ascii="Times" w:hAnsi="Times"/>
          <w:sz w:val="20"/>
          <w:szCs w:val="20"/>
        </w:rPr>
        <w:t xml:space="preserve">MSP (Ministère de la santé et de la population), UNICEF et UNFPA, 2015. – Suivi de la situation des enfants et des femmes. Enquête par Grappes à Indicateurs Multiples (MICS 4) 2012 - 2013. Rapport principal. – Alger, ONS, 389 p. </w:t>
      </w:r>
    </w:p>
    <w:p w14:paraId="651DB542" w14:textId="77777777"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z w:val="20"/>
          <w:szCs w:val="20"/>
        </w:rPr>
        <w:t xml:space="preserve">MSP (Ministère de la santé publique), 2003. </w:t>
      </w:r>
      <w:r w:rsidRPr="00CA1974">
        <w:rPr>
          <w:rFonts w:ascii="Times" w:hAnsi="Times"/>
          <w:sz w:val="20"/>
          <w:szCs w:val="20"/>
        </w:rPr>
        <w:t>– “</w:t>
      </w:r>
      <w:r w:rsidRPr="00CA1974">
        <w:rPr>
          <w:rFonts w:ascii="Times" w:hAnsi="Times" w:cs="Times New Roman"/>
          <w:i/>
          <w:sz w:val="20"/>
          <w:szCs w:val="20"/>
        </w:rPr>
        <w:t>Population et développement en Algérie ». Rapport national CIPD+10</w:t>
      </w:r>
      <w:r w:rsidRPr="00CA1974">
        <w:rPr>
          <w:rFonts w:ascii="Times" w:hAnsi="Times" w:cs="Times New Roman"/>
          <w:sz w:val="20"/>
          <w:szCs w:val="20"/>
        </w:rPr>
        <w:t>. Alger, MSP.</w:t>
      </w:r>
    </w:p>
    <w:p w14:paraId="3FBF9167" w14:textId="77777777" w:rsidR="007B04BD" w:rsidRPr="00CA1974" w:rsidRDefault="007B04BD" w:rsidP="00CA1974">
      <w:pPr>
        <w:widowControl w:val="0"/>
        <w:autoSpaceDE w:val="0"/>
        <w:autoSpaceDN w:val="0"/>
        <w:adjustRightInd w:val="0"/>
        <w:spacing w:after="0" w:line="240" w:lineRule="auto"/>
        <w:ind w:left="-142" w:hanging="284"/>
        <w:jc w:val="both"/>
        <w:rPr>
          <w:rFonts w:ascii="Times" w:hAnsi="Times" w:cs="Times"/>
          <w:color w:val="000000"/>
          <w:sz w:val="20"/>
          <w:szCs w:val="20"/>
        </w:rPr>
      </w:pPr>
      <w:r w:rsidRPr="00CA1974">
        <w:rPr>
          <w:rFonts w:ascii="Times" w:hAnsi="Times"/>
          <w:sz w:val="20"/>
          <w:szCs w:val="20"/>
        </w:rPr>
        <w:lastRenderedPageBreak/>
        <w:t xml:space="preserve">MSP </w:t>
      </w:r>
      <w:r w:rsidRPr="00D470B6">
        <w:rPr>
          <w:rFonts w:ascii="Times" w:hAnsi="Times"/>
          <w:sz w:val="20"/>
          <w:szCs w:val="20"/>
        </w:rPr>
        <w:t>(Ministè</w:t>
      </w:r>
      <w:r w:rsidRPr="00CA1974">
        <w:rPr>
          <w:rFonts w:ascii="Times" w:hAnsi="Times"/>
          <w:sz w:val="20"/>
          <w:szCs w:val="20"/>
        </w:rPr>
        <w:t xml:space="preserve">re de la santé), INSP (Institut national de la santé publique), 2001. </w:t>
      </w:r>
      <w:r w:rsidRPr="00CA1974">
        <w:rPr>
          <w:rFonts w:ascii="Times" w:eastAsia="Times New Roman" w:hAnsi="Times" w:cs="Times New Roman"/>
          <w:sz w:val="20"/>
          <w:szCs w:val="20"/>
          <w:lang w:eastAsia="fr-FR"/>
        </w:rPr>
        <w:t>– Enquête nationale sur les objectifs de la fin décennie santé mère et enfant EDG Algérie 2000 MICS2</w:t>
      </w:r>
      <w:r w:rsidRPr="00CA1974">
        <w:rPr>
          <w:rFonts w:ascii="Times" w:hAnsi="Times"/>
          <w:sz w:val="20"/>
          <w:szCs w:val="20"/>
        </w:rPr>
        <w:t>. End Decade Goals. Rapport principal. – Alger, ONS, 187 p.</w:t>
      </w:r>
    </w:p>
    <w:p w14:paraId="3339E087" w14:textId="77777777" w:rsidR="007B04BD" w:rsidRPr="00CA1974" w:rsidRDefault="007B04BD" w:rsidP="00CA1974">
      <w:pPr>
        <w:pStyle w:val="biblio"/>
        <w:ind w:left="-142" w:hanging="284"/>
        <w:contextualSpacing/>
        <w:rPr>
          <w:rFonts w:ascii="Times" w:hAnsi="Times"/>
          <w:sz w:val="20"/>
          <w:szCs w:val="20"/>
        </w:rPr>
      </w:pPr>
      <w:r w:rsidRPr="00D470B6">
        <w:rPr>
          <w:rFonts w:ascii="Times" w:hAnsi="Times"/>
          <w:sz w:val="20"/>
          <w:szCs w:val="20"/>
        </w:rPr>
        <w:t>MSP (Ministè</w:t>
      </w:r>
      <w:r w:rsidRPr="00CA1974">
        <w:rPr>
          <w:rFonts w:ascii="Times" w:hAnsi="Times"/>
          <w:sz w:val="20"/>
          <w:szCs w:val="20"/>
        </w:rPr>
        <w:t xml:space="preserve">re de la santé), ONS </w:t>
      </w:r>
      <w:r w:rsidRPr="00CA1974" w:rsidDel="001114C4">
        <w:rPr>
          <w:rFonts w:ascii="Times" w:hAnsi="Times"/>
          <w:sz w:val="20"/>
          <w:szCs w:val="20"/>
        </w:rPr>
        <w:t xml:space="preserve">(Office national des statistiques) </w:t>
      </w:r>
      <w:r w:rsidRPr="00CA1974">
        <w:rPr>
          <w:rFonts w:ascii="Times" w:hAnsi="Times"/>
          <w:sz w:val="20"/>
          <w:szCs w:val="20"/>
        </w:rPr>
        <w:t>et UNICEF, 2008. – Suivi de la situation des enfants et des femmes. Résultats de l'Enquête nationale à indicateurs multiples MICS 3 Algérie 2006. Rapport principal. – Alger, ONS, 297 p.</w:t>
      </w:r>
      <w:r w:rsidRPr="00CA1974" w:rsidDel="000B5E3E">
        <w:rPr>
          <w:rFonts w:ascii="Times" w:hAnsi="Times"/>
          <w:sz w:val="20"/>
          <w:szCs w:val="20"/>
        </w:rPr>
        <w:t xml:space="preserve"> </w:t>
      </w:r>
    </w:p>
    <w:p w14:paraId="4E677927" w14:textId="77777777" w:rsidR="007B04BD" w:rsidRPr="004829EF" w:rsidRDefault="007B04BD" w:rsidP="00CA1974">
      <w:pPr>
        <w:spacing w:after="0" w:line="240" w:lineRule="auto"/>
        <w:ind w:left="-142" w:hanging="284"/>
        <w:jc w:val="both"/>
        <w:rPr>
          <w:rFonts w:ascii="Times" w:hAnsi="Times"/>
          <w:sz w:val="20"/>
          <w:szCs w:val="20"/>
        </w:rPr>
      </w:pPr>
      <w:r w:rsidRPr="00D470B6">
        <w:rPr>
          <w:rFonts w:ascii="Times" w:hAnsi="Times"/>
          <w:sz w:val="20"/>
          <w:szCs w:val="20"/>
        </w:rPr>
        <w:t>MSP (Ministè</w:t>
      </w:r>
      <w:r w:rsidRPr="00CA1974">
        <w:rPr>
          <w:rFonts w:ascii="Times" w:hAnsi="Times"/>
          <w:sz w:val="20"/>
          <w:szCs w:val="20"/>
        </w:rPr>
        <w:t>re de la santé), UNICEF, 1996. – Enquête</w:t>
      </w:r>
      <w:r w:rsidRPr="00CA1974">
        <w:rPr>
          <w:rFonts w:ascii="Times" w:eastAsia="Times New Roman" w:hAnsi="Times"/>
          <w:sz w:val="20"/>
          <w:szCs w:val="20"/>
        </w:rPr>
        <w:t xml:space="preserve"> nationale s</w:t>
      </w:r>
      <w:r w:rsidRPr="00CA1974">
        <w:rPr>
          <w:rFonts w:ascii="Times" w:hAnsi="Times"/>
          <w:sz w:val="20"/>
          <w:szCs w:val="20"/>
        </w:rPr>
        <w:t>ur les objectifs de la mi- décennie.</w:t>
      </w:r>
      <w:r w:rsidRPr="00CA1974">
        <w:rPr>
          <w:rFonts w:ascii="Times" w:eastAsia="Times New Roman" w:hAnsi="Times" w:cs="Times New Roman"/>
          <w:sz w:val="20"/>
          <w:szCs w:val="20"/>
          <w:lang w:eastAsia="fr-FR"/>
        </w:rPr>
        <w:t xml:space="preserve"> « MDG Algérie 1995 ». </w:t>
      </w:r>
      <w:r w:rsidRPr="00CA1974">
        <w:rPr>
          <w:rFonts w:ascii="Times" w:hAnsi="Times"/>
          <w:sz w:val="20"/>
          <w:szCs w:val="20"/>
        </w:rPr>
        <w:t xml:space="preserve">Mid Decade Goals. </w:t>
      </w:r>
      <w:r w:rsidRPr="00D470B6">
        <w:rPr>
          <w:rFonts w:ascii="Times" w:hAnsi="Times"/>
          <w:sz w:val="20"/>
          <w:szCs w:val="20"/>
        </w:rPr>
        <w:t xml:space="preserve">Rapport principal. – Alger, MSP, 287 p. </w:t>
      </w:r>
      <w:r w:rsidRPr="002D4E8E">
        <w:rPr>
          <w:rFonts w:ascii="Times" w:hAnsi="Times"/>
          <w:sz w:val="20"/>
          <w:szCs w:val="20"/>
        </w:rPr>
        <w:t>(Enquête</w:t>
      </w:r>
      <w:r w:rsidRPr="004829EF">
        <w:rPr>
          <w:rFonts w:ascii="Times" w:hAnsi="Times"/>
          <w:i/>
          <w:sz w:val="20"/>
          <w:szCs w:val="20"/>
        </w:rPr>
        <w:t xml:space="preserve"> Mics 1</w:t>
      </w:r>
      <w:r w:rsidRPr="004829EF">
        <w:rPr>
          <w:rFonts w:ascii="Times" w:hAnsi="Times"/>
          <w:sz w:val="20"/>
          <w:szCs w:val="20"/>
        </w:rPr>
        <w:t>).</w:t>
      </w:r>
    </w:p>
    <w:p w14:paraId="729FAC66" w14:textId="77777777" w:rsidR="007B04BD" w:rsidRPr="00CA1974" w:rsidRDefault="007B04BD" w:rsidP="00CA1974">
      <w:pPr>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lang w:eastAsia="fr-FR"/>
        </w:rPr>
        <w:t>Navelet</w:t>
      </w:r>
      <w:r w:rsidRPr="00CA1974">
        <w:rPr>
          <w:rFonts w:ascii="Times" w:hAnsi="Times" w:cs="Times New Roman"/>
          <w:sz w:val="20"/>
          <w:szCs w:val="20"/>
          <w:lang w:eastAsia="fr-FR"/>
        </w:rPr>
        <w:t xml:space="preserve"> Françoise et </w:t>
      </w:r>
      <w:r w:rsidRPr="00CA1974">
        <w:rPr>
          <w:rFonts w:ascii="Times" w:hAnsi="Times" w:cs="Times New Roman"/>
          <w:smallCaps/>
          <w:sz w:val="20"/>
          <w:szCs w:val="20"/>
          <w:lang w:eastAsia="fr-FR"/>
        </w:rPr>
        <w:t>Nizard</w:t>
      </w:r>
      <w:r w:rsidRPr="00CA1974">
        <w:rPr>
          <w:rFonts w:ascii="Times" w:hAnsi="Times" w:cs="Times New Roman"/>
          <w:sz w:val="20"/>
          <w:szCs w:val="20"/>
          <w:lang w:eastAsia="fr-FR"/>
        </w:rPr>
        <w:t xml:space="preserve"> Alfred, 1972. – </w:t>
      </w:r>
      <w:r w:rsidRPr="00D470B6">
        <w:rPr>
          <w:rFonts w:ascii="Times" w:hAnsi="Times" w:cs="Times New Roman"/>
          <w:sz w:val="20"/>
          <w:szCs w:val="20"/>
          <w:lang w:eastAsia="fr-FR"/>
        </w:rPr>
        <w:t>Nuptialité</w:t>
      </w:r>
      <w:r w:rsidRPr="00CA1974">
        <w:rPr>
          <w:rFonts w:ascii="Times" w:hAnsi="Times" w:cs="Times New Roman"/>
          <w:sz w:val="20"/>
          <w:szCs w:val="20"/>
          <w:lang w:eastAsia="fr-FR"/>
        </w:rPr>
        <w:t xml:space="preserve">́ et </w:t>
      </w:r>
      <w:r w:rsidRPr="00D470B6">
        <w:rPr>
          <w:rFonts w:ascii="Times" w:hAnsi="Times" w:cs="Times New Roman"/>
          <w:sz w:val="20"/>
          <w:szCs w:val="20"/>
          <w:lang w:eastAsia="fr-FR"/>
        </w:rPr>
        <w:t>fécondité</w:t>
      </w:r>
      <w:r w:rsidRPr="00CA1974">
        <w:rPr>
          <w:rFonts w:ascii="Times" w:hAnsi="Times" w:cs="Times New Roman"/>
          <w:sz w:val="20"/>
          <w:szCs w:val="20"/>
          <w:lang w:eastAsia="fr-FR"/>
        </w:rPr>
        <w:t xml:space="preserve">́ en </w:t>
      </w:r>
      <w:r w:rsidRPr="00D470B6">
        <w:rPr>
          <w:rFonts w:ascii="Times" w:hAnsi="Times" w:cs="Times New Roman"/>
          <w:sz w:val="20"/>
          <w:szCs w:val="20"/>
          <w:lang w:eastAsia="fr-FR"/>
        </w:rPr>
        <w:t>Algérie</w:t>
      </w:r>
      <w:r w:rsidRPr="00CA1974">
        <w:rPr>
          <w:rFonts w:ascii="Times" w:hAnsi="Times" w:cs="Times New Roman"/>
          <w:sz w:val="20"/>
          <w:szCs w:val="20"/>
          <w:lang w:eastAsia="fr-FR"/>
        </w:rPr>
        <w:t xml:space="preserve"> selon les recensements de 1948, 1954 et 1966, </w:t>
      </w:r>
      <w:r w:rsidRPr="00CA1974">
        <w:rPr>
          <w:rFonts w:ascii="Times" w:hAnsi="Times" w:cs="Times New Roman"/>
          <w:i/>
          <w:iCs/>
          <w:sz w:val="20"/>
          <w:szCs w:val="20"/>
          <w:lang w:eastAsia="fr-FR"/>
        </w:rPr>
        <w:t xml:space="preserve">in : </w:t>
      </w:r>
      <w:r w:rsidRPr="00CA1974">
        <w:rPr>
          <w:rFonts w:ascii="Times" w:hAnsi="Times" w:cs="Times New Roman"/>
          <w:sz w:val="20"/>
          <w:szCs w:val="20"/>
          <w:lang w:eastAsia="fr-FR"/>
        </w:rPr>
        <w:t xml:space="preserve">Groupe de </w:t>
      </w:r>
      <w:r w:rsidRPr="00D470B6">
        <w:rPr>
          <w:rFonts w:ascii="Times" w:hAnsi="Times" w:cs="Times New Roman"/>
          <w:sz w:val="20"/>
          <w:szCs w:val="20"/>
          <w:lang w:eastAsia="fr-FR"/>
        </w:rPr>
        <w:t>démographie</w:t>
      </w:r>
      <w:r w:rsidRPr="00CA1974">
        <w:rPr>
          <w:rFonts w:ascii="Times" w:hAnsi="Times" w:cs="Times New Roman"/>
          <w:sz w:val="20"/>
          <w:szCs w:val="20"/>
          <w:lang w:eastAsia="fr-FR"/>
        </w:rPr>
        <w:t xml:space="preserve"> africaine (éd.)</w:t>
      </w:r>
      <w:r w:rsidRPr="00CA1974">
        <w:rPr>
          <w:rFonts w:ascii="Times" w:hAnsi="Times" w:cs="Times New Roman"/>
          <w:i/>
          <w:iCs/>
          <w:sz w:val="20"/>
          <w:szCs w:val="20"/>
          <w:lang w:eastAsia="fr-FR"/>
        </w:rPr>
        <w:t xml:space="preserve">, Colloque de </w:t>
      </w:r>
      <w:r w:rsidRPr="00D470B6">
        <w:rPr>
          <w:rFonts w:ascii="Times" w:hAnsi="Times" w:cs="Times New Roman"/>
          <w:i/>
          <w:iCs/>
          <w:sz w:val="20"/>
          <w:szCs w:val="20"/>
          <w:lang w:eastAsia="fr-FR"/>
        </w:rPr>
        <w:t>démographie</w:t>
      </w:r>
      <w:r w:rsidRPr="00CA1974">
        <w:rPr>
          <w:rFonts w:ascii="Times" w:hAnsi="Times" w:cs="Times New Roman"/>
          <w:i/>
          <w:iCs/>
          <w:sz w:val="20"/>
          <w:szCs w:val="20"/>
          <w:lang w:eastAsia="fr-FR"/>
        </w:rPr>
        <w:t xml:space="preserve"> africaine, Rabat Octobre 1972, </w:t>
      </w:r>
      <w:r w:rsidRPr="00CA1974">
        <w:rPr>
          <w:rFonts w:ascii="Times" w:hAnsi="Times" w:cs="Times New Roman"/>
          <w:sz w:val="20"/>
          <w:szCs w:val="20"/>
          <w:lang w:eastAsia="fr-FR"/>
        </w:rPr>
        <w:t xml:space="preserve">p. Paris, INED, INSEE, ORSTOM, SEAE, 25 fascicules. </w:t>
      </w:r>
    </w:p>
    <w:p w14:paraId="72A5C016" w14:textId="61C0648F" w:rsidR="007B04BD" w:rsidRPr="00CA1974" w:rsidRDefault="007B04BD" w:rsidP="00CA1974">
      <w:pPr>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lang w:eastAsia="fr-FR"/>
        </w:rPr>
        <w:t>Negadi</w:t>
      </w:r>
      <w:r w:rsidRPr="00CA1974">
        <w:rPr>
          <w:rFonts w:ascii="Times" w:hAnsi="Times" w:cs="Times New Roman"/>
          <w:sz w:val="20"/>
          <w:szCs w:val="20"/>
          <w:lang w:eastAsia="fr-FR"/>
        </w:rPr>
        <w:t xml:space="preserve"> Gourari, 1975 – </w:t>
      </w:r>
      <w:r w:rsidRPr="00CA1974">
        <w:rPr>
          <w:rFonts w:ascii="Times" w:hAnsi="Times" w:cs="Times New Roman"/>
          <w:i/>
          <w:iCs/>
          <w:sz w:val="20"/>
          <w:szCs w:val="20"/>
          <w:lang w:eastAsia="fr-FR"/>
        </w:rPr>
        <w:t xml:space="preserve">La </w:t>
      </w:r>
      <w:r w:rsidR="005508D8" w:rsidRPr="00D470B6" w:rsidDel="001114C4">
        <w:rPr>
          <w:rFonts w:ascii="Times" w:hAnsi="Times" w:cs="Times New Roman"/>
          <w:i/>
          <w:iCs/>
          <w:sz w:val="20"/>
          <w:szCs w:val="20"/>
          <w:lang w:eastAsia="fr-FR"/>
        </w:rPr>
        <w:t>fécondité</w:t>
      </w:r>
      <w:r w:rsidRPr="00CA1974">
        <w:rPr>
          <w:rFonts w:ascii="Times" w:hAnsi="Times" w:cs="Times New Roman"/>
          <w:i/>
          <w:iCs/>
          <w:sz w:val="20"/>
          <w:szCs w:val="20"/>
          <w:lang w:eastAsia="fr-FR"/>
        </w:rPr>
        <w:t xml:space="preserve"> en Algérie : niveaux, tendances, facteurs </w:t>
      </w:r>
      <w:r w:rsidRPr="00CA1974">
        <w:rPr>
          <w:rFonts w:ascii="Times" w:hAnsi="Times" w:cs="Times New Roman"/>
          <w:sz w:val="20"/>
          <w:szCs w:val="20"/>
          <w:lang w:eastAsia="fr-FR"/>
        </w:rPr>
        <w:t xml:space="preserve">– Paris, EPHE, 436 p. (Thèse de doctorat) </w:t>
      </w:r>
    </w:p>
    <w:p w14:paraId="5BC6EFB8" w14:textId="77777777" w:rsidR="007B04BD" w:rsidRPr="00CA1974" w:rsidRDefault="007B04BD" w:rsidP="00CA1974">
      <w:pPr>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lang w:eastAsia="fr-FR"/>
        </w:rPr>
        <w:t>Negadi</w:t>
      </w:r>
      <w:r w:rsidRPr="00CA1974">
        <w:rPr>
          <w:rFonts w:ascii="Times" w:hAnsi="Times" w:cs="Times New Roman"/>
          <w:sz w:val="20"/>
          <w:szCs w:val="20"/>
          <w:lang w:eastAsia="fr-FR"/>
        </w:rPr>
        <w:t xml:space="preserve"> Gourari, et </w:t>
      </w:r>
      <w:r w:rsidRPr="00CA1974">
        <w:rPr>
          <w:rFonts w:ascii="Times" w:hAnsi="Times" w:cs="Times New Roman"/>
          <w:smallCaps/>
          <w:sz w:val="20"/>
          <w:szCs w:val="20"/>
          <w:lang w:eastAsia="fr-FR"/>
        </w:rPr>
        <w:t>Vallin</w:t>
      </w:r>
      <w:r w:rsidRPr="00CA1974">
        <w:rPr>
          <w:rFonts w:ascii="Times" w:hAnsi="Times" w:cs="Times New Roman"/>
          <w:sz w:val="20"/>
          <w:szCs w:val="20"/>
          <w:lang w:eastAsia="fr-FR"/>
        </w:rPr>
        <w:t xml:space="preserve"> Jacques, 1974. – La fécondité́ des algériennes : niveaux et tendances. </w:t>
      </w:r>
      <w:r w:rsidRPr="00CA1974">
        <w:rPr>
          <w:rFonts w:ascii="Times" w:hAnsi="Times" w:cs="Times New Roman"/>
          <w:i/>
          <w:iCs/>
          <w:sz w:val="20"/>
          <w:szCs w:val="20"/>
          <w:lang w:eastAsia="fr-FR"/>
        </w:rPr>
        <w:t>Population</w:t>
      </w:r>
      <w:r w:rsidRPr="00CA1974">
        <w:rPr>
          <w:rFonts w:ascii="Times" w:hAnsi="Times" w:cs="Times New Roman"/>
          <w:sz w:val="20"/>
          <w:szCs w:val="20"/>
          <w:lang w:eastAsia="fr-FR"/>
        </w:rPr>
        <w:t xml:space="preserve">, n° 3, p. 491-515. </w:t>
      </w:r>
    </w:p>
    <w:p w14:paraId="79E75D0D" w14:textId="77777777" w:rsidR="007B04BD" w:rsidRPr="00CA1974" w:rsidRDefault="007B04BD" w:rsidP="00CA1974">
      <w:pPr>
        <w:pStyle w:val="biblio"/>
        <w:ind w:left="-142" w:hanging="284"/>
        <w:rPr>
          <w:rFonts w:ascii="Times" w:hAnsi="Times"/>
          <w:noProof/>
          <w:sz w:val="20"/>
          <w:szCs w:val="20"/>
        </w:rPr>
      </w:pPr>
      <w:r w:rsidRPr="00CA1974">
        <w:rPr>
          <w:rFonts w:ascii="Times" w:hAnsi="Times"/>
          <w:sz w:val="20"/>
          <w:szCs w:val="20"/>
        </w:rPr>
        <w:t xml:space="preserve">ONFP, 1985. – </w:t>
      </w:r>
      <w:r w:rsidRPr="00CA1974">
        <w:rPr>
          <w:rFonts w:ascii="Times" w:hAnsi="Times"/>
          <w:i/>
          <w:sz w:val="20"/>
          <w:szCs w:val="20"/>
        </w:rPr>
        <w:t>Enquête tunisienne sur la prévalence contraceptive</w:t>
      </w:r>
      <w:r w:rsidRPr="00CA1974">
        <w:rPr>
          <w:rFonts w:ascii="Times" w:hAnsi="Times"/>
          <w:sz w:val="20"/>
          <w:szCs w:val="20"/>
        </w:rPr>
        <w:t>, 1983. – Tunis, Office national de la famille et de la population, XV-176 p.</w:t>
      </w:r>
    </w:p>
    <w:p w14:paraId="3BE9BB8D" w14:textId="77777777" w:rsidR="007B04BD" w:rsidRPr="00CA1974" w:rsidRDefault="007B04BD" w:rsidP="00CA1974">
      <w:pPr>
        <w:pStyle w:val="biblio"/>
        <w:ind w:left="-142" w:hanging="284"/>
        <w:rPr>
          <w:rFonts w:ascii="Times" w:hAnsi="Times"/>
          <w:noProof/>
          <w:sz w:val="20"/>
          <w:szCs w:val="20"/>
        </w:rPr>
      </w:pPr>
      <w:r w:rsidRPr="00CA1974">
        <w:rPr>
          <w:rFonts w:ascii="Times" w:hAnsi="Times"/>
          <w:noProof/>
          <w:sz w:val="20"/>
          <w:szCs w:val="20"/>
        </w:rPr>
        <w:t xml:space="preserve">ONFP, 1997. </w:t>
      </w:r>
      <w:r w:rsidRPr="00CA1974">
        <w:rPr>
          <w:rFonts w:ascii="Times" w:hAnsi="Times"/>
          <w:sz w:val="20"/>
          <w:szCs w:val="20"/>
        </w:rPr>
        <w:t xml:space="preserve">– </w:t>
      </w:r>
      <w:r w:rsidRPr="00CA1974">
        <w:rPr>
          <w:rFonts w:ascii="Times" w:hAnsi="Times"/>
          <w:i/>
          <w:noProof/>
          <w:sz w:val="20"/>
          <w:szCs w:val="20"/>
        </w:rPr>
        <w:t>Enquête tunisienne sur la santé de la mère et de l’enfant</w:t>
      </w:r>
      <w:r w:rsidRPr="00CA1974">
        <w:rPr>
          <w:rFonts w:ascii="Times" w:hAnsi="Times"/>
          <w:noProof/>
          <w:sz w:val="20"/>
          <w:szCs w:val="20"/>
        </w:rPr>
        <w:t xml:space="preserve">. </w:t>
      </w:r>
      <w:r w:rsidRPr="00CA1974">
        <w:rPr>
          <w:rFonts w:ascii="Times" w:hAnsi="Times"/>
          <w:i/>
          <w:noProof/>
          <w:sz w:val="20"/>
          <w:szCs w:val="20"/>
        </w:rPr>
        <w:t>Rapport principal</w:t>
      </w:r>
      <w:r w:rsidRPr="00CA1974">
        <w:rPr>
          <w:rFonts w:ascii="Times" w:hAnsi="Times"/>
          <w:noProof/>
          <w:sz w:val="20"/>
          <w:szCs w:val="20"/>
        </w:rPr>
        <w:t xml:space="preserve">. </w:t>
      </w:r>
      <w:r w:rsidRPr="00CA1974">
        <w:rPr>
          <w:rFonts w:ascii="Times" w:hAnsi="Times"/>
          <w:sz w:val="20"/>
          <w:szCs w:val="20"/>
        </w:rPr>
        <w:t xml:space="preserve">– </w:t>
      </w:r>
      <w:r w:rsidRPr="00CA1974">
        <w:rPr>
          <w:rFonts w:ascii="Times" w:hAnsi="Times"/>
          <w:noProof/>
          <w:sz w:val="20"/>
          <w:szCs w:val="20"/>
        </w:rPr>
        <w:t>Tunis, ONFP, 248 p. (Projet PAPCHILD)</w:t>
      </w:r>
    </w:p>
    <w:p w14:paraId="10CCE592" w14:textId="77777777" w:rsidR="007B04BD" w:rsidRPr="00CA1974" w:rsidRDefault="007B04BD" w:rsidP="00CA1974">
      <w:pPr>
        <w:pStyle w:val="biblio"/>
        <w:ind w:left="-142" w:hanging="284"/>
        <w:rPr>
          <w:rFonts w:ascii="Times" w:hAnsi="Times"/>
          <w:noProof/>
          <w:sz w:val="20"/>
          <w:szCs w:val="20"/>
        </w:rPr>
      </w:pPr>
      <w:r w:rsidRPr="00CA1974">
        <w:rPr>
          <w:rFonts w:ascii="Times" w:hAnsi="Times"/>
          <w:noProof/>
          <w:sz w:val="20"/>
          <w:szCs w:val="20"/>
        </w:rPr>
        <w:t xml:space="preserve">ONFP, 2002. </w:t>
      </w:r>
      <w:r w:rsidRPr="00CA1974">
        <w:rPr>
          <w:rFonts w:ascii="Times" w:hAnsi="Times"/>
          <w:sz w:val="20"/>
          <w:szCs w:val="20"/>
        </w:rPr>
        <w:t xml:space="preserve">– </w:t>
      </w:r>
      <w:r w:rsidRPr="00CA1974">
        <w:rPr>
          <w:rFonts w:ascii="Times" w:hAnsi="Times"/>
          <w:i/>
          <w:noProof/>
          <w:sz w:val="20"/>
          <w:szCs w:val="20"/>
        </w:rPr>
        <w:t>Enquête tunisienne sur la santé de la famille</w:t>
      </w:r>
      <w:r w:rsidRPr="00CA1974">
        <w:rPr>
          <w:rFonts w:ascii="Times" w:hAnsi="Times"/>
          <w:noProof/>
          <w:sz w:val="20"/>
          <w:szCs w:val="20"/>
        </w:rPr>
        <w:t xml:space="preserve">. </w:t>
      </w:r>
      <w:r w:rsidRPr="00CA1974">
        <w:rPr>
          <w:rFonts w:ascii="Times" w:hAnsi="Times"/>
          <w:i/>
          <w:noProof/>
          <w:sz w:val="20"/>
          <w:szCs w:val="20"/>
        </w:rPr>
        <w:t>Rapport principal</w:t>
      </w:r>
      <w:r w:rsidRPr="00CA1974">
        <w:rPr>
          <w:rFonts w:ascii="Times" w:hAnsi="Times"/>
          <w:noProof/>
          <w:sz w:val="20"/>
          <w:szCs w:val="20"/>
        </w:rPr>
        <w:t xml:space="preserve">. </w:t>
      </w:r>
      <w:r w:rsidRPr="00CA1974">
        <w:rPr>
          <w:rFonts w:ascii="Times" w:hAnsi="Times"/>
          <w:sz w:val="20"/>
          <w:szCs w:val="20"/>
        </w:rPr>
        <w:t>– Tunis, Office national de la famille et de la population</w:t>
      </w:r>
      <w:r w:rsidRPr="00CA1974">
        <w:rPr>
          <w:rFonts w:ascii="Times" w:hAnsi="Times"/>
          <w:noProof/>
          <w:sz w:val="20"/>
          <w:szCs w:val="20"/>
        </w:rPr>
        <w:t>, 350 p. (Projet PAPFAM)</w:t>
      </w:r>
    </w:p>
    <w:p w14:paraId="1F8FC13F" w14:textId="77777777" w:rsidR="007B04BD" w:rsidRPr="00CA1974" w:rsidDel="00EC7B4D" w:rsidRDefault="007B04BD" w:rsidP="00CA1974">
      <w:pPr>
        <w:spacing w:after="0" w:line="240" w:lineRule="auto"/>
        <w:ind w:left="-142" w:hanging="284"/>
        <w:contextualSpacing/>
        <w:jc w:val="both"/>
        <w:rPr>
          <w:rFonts w:ascii="Times" w:hAnsi="Times" w:cs="Times New Roman"/>
          <w:sz w:val="20"/>
          <w:szCs w:val="20"/>
          <w:lang w:eastAsia="fr-FR"/>
        </w:rPr>
      </w:pPr>
      <w:r w:rsidRPr="00CA1974">
        <w:rPr>
          <w:rFonts w:ascii="Times" w:hAnsi="Times"/>
          <w:noProof/>
          <w:sz w:val="20"/>
          <w:szCs w:val="20"/>
        </w:rPr>
        <w:t xml:space="preserve">ONFP, 2008. </w:t>
      </w:r>
      <w:r w:rsidRPr="00CA1974">
        <w:rPr>
          <w:rFonts w:ascii="Times" w:hAnsi="Times"/>
          <w:sz w:val="20"/>
          <w:szCs w:val="20"/>
        </w:rPr>
        <w:t xml:space="preserve">– </w:t>
      </w:r>
      <w:r w:rsidRPr="00CA1974">
        <w:rPr>
          <w:rFonts w:ascii="Times" w:hAnsi="Times"/>
          <w:i/>
          <w:noProof/>
          <w:sz w:val="20"/>
          <w:szCs w:val="20"/>
        </w:rPr>
        <w:t>Enquête sur la santé et le bien être de la mère et de l’enfant Mics3</w:t>
      </w:r>
      <w:r w:rsidRPr="00CA1974">
        <w:rPr>
          <w:rFonts w:ascii="Times" w:hAnsi="Times"/>
          <w:noProof/>
          <w:sz w:val="20"/>
          <w:szCs w:val="20"/>
        </w:rPr>
        <w:t xml:space="preserve">. </w:t>
      </w:r>
      <w:r w:rsidRPr="00CA1974">
        <w:rPr>
          <w:rFonts w:ascii="Times" w:hAnsi="Times"/>
          <w:i/>
          <w:noProof/>
          <w:sz w:val="20"/>
          <w:szCs w:val="20"/>
        </w:rPr>
        <w:t>Rapport principal</w:t>
      </w:r>
      <w:r w:rsidRPr="00CA1974">
        <w:rPr>
          <w:rFonts w:ascii="Times" w:hAnsi="Times"/>
          <w:noProof/>
          <w:sz w:val="20"/>
          <w:szCs w:val="20"/>
        </w:rPr>
        <w:t xml:space="preserve">. </w:t>
      </w:r>
      <w:r w:rsidRPr="00CA1974">
        <w:rPr>
          <w:rFonts w:ascii="Times" w:hAnsi="Times"/>
          <w:sz w:val="20"/>
          <w:szCs w:val="20"/>
        </w:rPr>
        <w:t>– Tunis, Office national de la famille et de la Population, 109 pages.</w:t>
      </w:r>
    </w:p>
    <w:p w14:paraId="68F551FF" w14:textId="77777777" w:rsidR="007B04BD" w:rsidRPr="00CA1974" w:rsidRDefault="007B04BD" w:rsidP="00CA1974">
      <w:pPr>
        <w:spacing w:after="0" w:line="240" w:lineRule="auto"/>
        <w:ind w:left="-142" w:hanging="284"/>
        <w:jc w:val="both"/>
        <w:rPr>
          <w:rFonts w:ascii="Times" w:hAnsi="Times" w:cs="Times New Roman"/>
          <w:sz w:val="20"/>
          <w:szCs w:val="20"/>
          <w:lang w:eastAsia="fr-FR"/>
        </w:rPr>
      </w:pPr>
      <w:r w:rsidRPr="00CA1974">
        <w:rPr>
          <w:rFonts w:ascii="Times" w:hAnsi="Times" w:cs="Times New Roman"/>
          <w:sz w:val="20"/>
          <w:szCs w:val="20"/>
          <w:lang w:eastAsia="fr-FR"/>
        </w:rPr>
        <w:t xml:space="preserve">ONPFP, 1982. </w:t>
      </w:r>
      <w:r w:rsidRPr="00CA1974">
        <w:rPr>
          <w:rFonts w:ascii="Times" w:hAnsi="Times"/>
          <w:sz w:val="20"/>
          <w:szCs w:val="20"/>
        </w:rPr>
        <w:t>–</w:t>
      </w:r>
      <w:r w:rsidRPr="00CA1974">
        <w:rPr>
          <w:rFonts w:ascii="Times" w:hAnsi="Times" w:cs="Times New Roman"/>
          <w:sz w:val="20"/>
          <w:szCs w:val="20"/>
          <w:lang w:eastAsia="fr-FR"/>
        </w:rPr>
        <w:t xml:space="preserve"> Enquête tunisienne sur la fécondité, 1978</w:t>
      </w:r>
      <w:r w:rsidRPr="00CA1974">
        <w:rPr>
          <w:rFonts w:ascii="Times" w:hAnsi="Times" w:cs="Times New Roman" w:hint="eastAsia"/>
          <w:sz w:val="20"/>
          <w:szCs w:val="20"/>
          <w:lang w:eastAsia="fr-FR"/>
        </w:rPr>
        <w:t> </w:t>
      </w:r>
      <w:r w:rsidRPr="00CA1974">
        <w:rPr>
          <w:rFonts w:ascii="Times" w:hAnsi="Times" w:cs="Times New Roman"/>
          <w:sz w:val="20"/>
          <w:szCs w:val="20"/>
          <w:lang w:eastAsia="fr-FR"/>
        </w:rPr>
        <w:t xml:space="preserve">: rapport principal </w:t>
      </w:r>
      <w:r w:rsidRPr="00CA1974">
        <w:rPr>
          <w:rFonts w:ascii="Times" w:hAnsi="Times"/>
          <w:sz w:val="20"/>
          <w:szCs w:val="20"/>
        </w:rPr>
        <w:t>–</w:t>
      </w:r>
      <w:r w:rsidRPr="00CA1974">
        <w:rPr>
          <w:rFonts w:ascii="Times" w:hAnsi="Times" w:cs="Times New Roman"/>
          <w:sz w:val="20"/>
          <w:szCs w:val="20"/>
          <w:lang w:eastAsia="fr-FR"/>
        </w:rPr>
        <w:t xml:space="preserve"> Tunis, Office National du Planning Familial et de la Population, 2 vol.,228 p., 764 p.</w:t>
      </w:r>
    </w:p>
    <w:p w14:paraId="265781C0" w14:textId="77777777" w:rsidR="007B04BD" w:rsidRPr="00CA1974" w:rsidRDefault="007B04BD" w:rsidP="00CA1974">
      <w:pPr>
        <w:pStyle w:val="biblio"/>
        <w:ind w:left="-142" w:hanging="284"/>
        <w:contextualSpacing/>
        <w:rPr>
          <w:rFonts w:ascii="Times" w:hAnsi="Times"/>
          <w:iCs/>
          <w:sz w:val="20"/>
          <w:szCs w:val="20"/>
        </w:rPr>
      </w:pPr>
      <w:r w:rsidRPr="00CA1974">
        <w:rPr>
          <w:rFonts w:ascii="Times" w:hAnsi="Times"/>
          <w:sz w:val="20"/>
          <w:szCs w:val="20"/>
        </w:rPr>
        <w:t>O</w:t>
      </w:r>
      <w:r w:rsidRPr="00CA1974">
        <w:rPr>
          <w:rFonts w:ascii="Times" w:hAnsi="Times"/>
          <w:smallCaps/>
          <w:sz w:val="20"/>
          <w:szCs w:val="20"/>
        </w:rPr>
        <w:t>NS (</w:t>
      </w:r>
      <w:r w:rsidRPr="00CA1974">
        <w:rPr>
          <w:rFonts w:ascii="Times" w:hAnsi="Times"/>
          <w:sz w:val="20"/>
          <w:szCs w:val="20"/>
        </w:rPr>
        <w:t>Office national de statistique</w:t>
      </w:r>
      <w:r w:rsidRPr="00CA1974">
        <w:rPr>
          <w:rFonts w:ascii="Times" w:hAnsi="Times"/>
          <w:smallCaps/>
          <w:sz w:val="20"/>
          <w:szCs w:val="20"/>
        </w:rPr>
        <w:t xml:space="preserve">), 1991. </w:t>
      </w:r>
      <w:r w:rsidRPr="00CA1974">
        <w:rPr>
          <w:rFonts w:ascii="Times" w:hAnsi="Times"/>
          <w:sz w:val="20"/>
          <w:szCs w:val="20"/>
        </w:rPr>
        <w:t xml:space="preserve">– </w:t>
      </w:r>
      <w:r w:rsidRPr="00CA1974">
        <w:rPr>
          <w:rFonts w:ascii="Times" w:hAnsi="Times"/>
          <w:i/>
          <w:sz w:val="20"/>
          <w:szCs w:val="20"/>
        </w:rPr>
        <w:t>Séries statistiques. Rétrospective 1962-1990</w:t>
      </w:r>
      <w:r w:rsidRPr="00CA1974">
        <w:rPr>
          <w:rFonts w:ascii="Times" w:hAnsi="Times"/>
          <w:sz w:val="20"/>
          <w:szCs w:val="20"/>
        </w:rPr>
        <w:t xml:space="preserve">. – Alger, </w:t>
      </w:r>
      <w:r w:rsidRPr="00CA1974">
        <w:rPr>
          <w:rFonts w:ascii="Times" w:hAnsi="Times"/>
          <w:smallCaps/>
          <w:sz w:val="20"/>
          <w:szCs w:val="20"/>
        </w:rPr>
        <w:t>ONS</w:t>
      </w:r>
      <w:r w:rsidRPr="00CA1974">
        <w:rPr>
          <w:rFonts w:ascii="Times" w:hAnsi="Times"/>
          <w:sz w:val="20"/>
          <w:szCs w:val="20"/>
        </w:rPr>
        <w:t xml:space="preserve">, 99 p. (Spécial </w:t>
      </w:r>
      <w:r w:rsidRPr="00CA1974">
        <w:rPr>
          <w:rFonts w:ascii="Times" w:hAnsi="Times"/>
          <w:iCs/>
          <w:sz w:val="20"/>
          <w:szCs w:val="20"/>
        </w:rPr>
        <w:t>Statistiques, n° 31).</w:t>
      </w:r>
    </w:p>
    <w:p w14:paraId="06195BA0" w14:textId="77777777" w:rsidR="007B04BD" w:rsidRPr="00CA1974" w:rsidRDefault="007B04BD" w:rsidP="00CA1974">
      <w:pPr>
        <w:pStyle w:val="biblio"/>
        <w:ind w:left="-142" w:hanging="284"/>
        <w:contextualSpacing/>
        <w:rPr>
          <w:rFonts w:ascii="Times" w:hAnsi="Times"/>
          <w:color w:val="000000"/>
          <w:sz w:val="20"/>
          <w:szCs w:val="20"/>
        </w:rPr>
      </w:pPr>
      <w:r w:rsidRPr="00CA1974">
        <w:rPr>
          <w:rFonts w:ascii="Times" w:hAnsi="Times"/>
          <w:color w:val="000000"/>
          <w:sz w:val="20"/>
          <w:szCs w:val="20"/>
        </w:rPr>
        <w:t xml:space="preserve">ONS </w:t>
      </w:r>
      <w:r w:rsidRPr="00CA1974">
        <w:rPr>
          <w:rFonts w:ascii="Times" w:hAnsi="Times"/>
          <w:smallCaps/>
          <w:sz w:val="20"/>
          <w:szCs w:val="20"/>
        </w:rPr>
        <w:t>(</w:t>
      </w:r>
      <w:r w:rsidRPr="00CA1974">
        <w:rPr>
          <w:rFonts w:ascii="Times" w:hAnsi="Times"/>
          <w:sz w:val="20"/>
          <w:szCs w:val="20"/>
        </w:rPr>
        <w:t>Office national de statistique</w:t>
      </w:r>
      <w:r w:rsidRPr="00CA1974">
        <w:rPr>
          <w:rFonts w:ascii="Times" w:hAnsi="Times"/>
          <w:smallCaps/>
          <w:sz w:val="20"/>
          <w:szCs w:val="20"/>
        </w:rPr>
        <w:t>)</w:t>
      </w:r>
      <w:r w:rsidRPr="00CA1974">
        <w:rPr>
          <w:rFonts w:ascii="Times" w:hAnsi="Times"/>
          <w:color w:val="000000"/>
          <w:sz w:val="20"/>
          <w:szCs w:val="20"/>
        </w:rPr>
        <w:t>, 1999</w:t>
      </w:r>
      <w:r w:rsidRPr="00CA1974">
        <w:rPr>
          <w:rFonts w:ascii="Times" w:hAnsi="Times"/>
          <w:smallCaps/>
          <w:sz w:val="20"/>
          <w:szCs w:val="20"/>
        </w:rPr>
        <w:t xml:space="preserve">. </w:t>
      </w:r>
      <w:r w:rsidRPr="00CA1974">
        <w:rPr>
          <w:rFonts w:ascii="Times" w:hAnsi="Times"/>
          <w:sz w:val="20"/>
          <w:szCs w:val="20"/>
        </w:rPr>
        <w:t xml:space="preserve">– </w:t>
      </w:r>
      <w:r w:rsidRPr="00CA1974">
        <w:rPr>
          <w:rFonts w:ascii="Times" w:hAnsi="Times"/>
          <w:i/>
          <w:color w:val="000000"/>
          <w:sz w:val="20"/>
          <w:szCs w:val="20"/>
        </w:rPr>
        <w:t>Recensement général de la population et de l’habitat 1998. Les principaux résultats du sondage au 1/10</w:t>
      </w:r>
      <w:r w:rsidRPr="00CA1974">
        <w:rPr>
          <w:rFonts w:ascii="Times" w:hAnsi="Times"/>
          <w:sz w:val="20"/>
          <w:szCs w:val="20"/>
        </w:rPr>
        <w:t xml:space="preserve">. – </w:t>
      </w:r>
      <w:r w:rsidRPr="00CA1974">
        <w:rPr>
          <w:rFonts w:ascii="Times" w:hAnsi="Times"/>
          <w:color w:val="000000"/>
          <w:sz w:val="20"/>
          <w:szCs w:val="20"/>
        </w:rPr>
        <w:t>Alger, ONS, 180 p. (Statistiques, n° 80, série Résultats n° 01). </w:t>
      </w:r>
    </w:p>
    <w:p w14:paraId="15DCB76F"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O</w:t>
      </w:r>
      <w:r w:rsidRPr="00CA1974">
        <w:rPr>
          <w:rFonts w:ascii="Times" w:hAnsi="Times"/>
          <w:smallCaps/>
          <w:sz w:val="20"/>
          <w:szCs w:val="20"/>
        </w:rPr>
        <w:t>NS (</w:t>
      </w:r>
      <w:r w:rsidRPr="00CA1974">
        <w:rPr>
          <w:rFonts w:ascii="Times" w:hAnsi="Times"/>
          <w:sz w:val="20"/>
          <w:szCs w:val="20"/>
        </w:rPr>
        <w:t>Office national de statistique</w:t>
      </w:r>
      <w:r w:rsidRPr="00CA1974">
        <w:rPr>
          <w:rFonts w:ascii="Times" w:hAnsi="Times"/>
          <w:smallCaps/>
          <w:sz w:val="20"/>
          <w:szCs w:val="20"/>
        </w:rPr>
        <w:t>), 1999.</w:t>
      </w:r>
      <w:r w:rsidRPr="00CA1974">
        <w:rPr>
          <w:rFonts w:ascii="Times" w:hAnsi="Times"/>
          <w:sz w:val="20"/>
          <w:szCs w:val="20"/>
        </w:rPr>
        <w:t xml:space="preserve"> – </w:t>
      </w:r>
      <w:r w:rsidRPr="00CA1974">
        <w:rPr>
          <w:rFonts w:ascii="Times" w:hAnsi="Times"/>
          <w:i/>
          <w:sz w:val="20"/>
          <w:szCs w:val="20"/>
        </w:rPr>
        <w:t>Rétrospective Statistique 1970-1996</w:t>
      </w:r>
      <w:r w:rsidRPr="00CA1974">
        <w:rPr>
          <w:rFonts w:ascii="Times" w:hAnsi="Times"/>
          <w:sz w:val="20"/>
          <w:szCs w:val="20"/>
        </w:rPr>
        <w:t>. – Alger, ONS, 153 p.</w:t>
      </w:r>
    </w:p>
    <w:p w14:paraId="4F75DA8A"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ONS (Office national des statistiques)</w:t>
      </w:r>
      <w:r w:rsidRPr="00CA1974">
        <w:rPr>
          <w:rFonts w:ascii="Times" w:hAnsi="Times"/>
          <w:i/>
          <w:iCs/>
          <w:sz w:val="20"/>
          <w:szCs w:val="20"/>
        </w:rPr>
        <w:t xml:space="preserve">, </w:t>
      </w:r>
      <w:r w:rsidRPr="00CA1974">
        <w:rPr>
          <w:rFonts w:ascii="Times" w:hAnsi="Times"/>
          <w:sz w:val="20"/>
          <w:szCs w:val="20"/>
        </w:rPr>
        <w:t>2011. –</w:t>
      </w:r>
      <w:r w:rsidRPr="00CA1974">
        <w:rPr>
          <w:rFonts w:ascii="Times" w:hAnsi="Times"/>
          <w:i/>
          <w:iCs/>
          <w:sz w:val="20"/>
          <w:szCs w:val="20"/>
        </w:rPr>
        <w:t xml:space="preserve"> Natalité, fécondité et reproduction en Algérie à travers les résultats du RGPH 2008. Résultats par wilaya. </w:t>
      </w:r>
      <w:r w:rsidRPr="00CA1974">
        <w:rPr>
          <w:rFonts w:ascii="Times" w:hAnsi="Times"/>
          <w:sz w:val="20"/>
          <w:szCs w:val="20"/>
        </w:rPr>
        <w:t>–</w:t>
      </w:r>
      <w:r w:rsidRPr="00CA1974">
        <w:rPr>
          <w:rFonts w:ascii="Times" w:hAnsi="Times"/>
          <w:i/>
          <w:iCs/>
          <w:sz w:val="20"/>
          <w:szCs w:val="20"/>
        </w:rPr>
        <w:t xml:space="preserve"> </w:t>
      </w:r>
      <w:r w:rsidRPr="00CA1974">
        <w:rPr>
          <w:rFonts w:ascii="Times" w:hAnsi="Times"/>
          <w:sz w:val="20"/>
          <w:szCs w:val="20"/>
        </w:rPr>
        <w:t>Alger, ONS, 128 p. (Collections Statistiques, Série S Statistiques sociales, n°156).</w:t>
      </w:r>
    </w:p>
    <w:p w14:paraId="774DC954"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z w:val="20"/>
          <w:szCs w:val="20"/>
        </w:rPr>
        <w:t xml:space="preserve">ONS (Office national des statistiques), 2016. – Démographie algérienne 2016, </w:t>
      </w:r>
      <w:r w:rsidRPr="00CA1974">
        <w:rPr>
          <w:rFonts w:ascii="Times" w:hAnsi="Times"/>
          <w:i/>
          <w:iCs/>
          <w:sz w:val="20"/>
          <w:szCs w:val="20"/>
        </w:rPr>
        <w:t>Données statistiques</w:t>
      </w:r>
      <w:r w:rsidRPr="00D470B6">
        <w:rPr>
          <w:rFonts w:ascii="Times" w:hAnsi="Times"/>
          <w:sz w:val="20"/>
          <w:szCs w:val="20"/>
        </w:rPr>
        <w:t>, n° 740,</w:t>
      </w:r>
      <w:r w:rsidRPr="00CA1974">
        <w:rPr>
          <w:rFonts w:ascii="Times" w:hAnsi="Times"/>
          <w:sz w:val="20"/>
          <w:szCs w:val="20"/>
        </w:rPr>
        <w:t xml:space="preserve"> 12p.</w:t>
      </w:r>
    </w:p>
    <w:p w14:paraId="7E319C9D" w14:textId="0330D693" w:rsidR="007B04BD" w:rsidRPr="00CA1974" w:rsidRDefault="006331EB" w:rsidP="00CA1974">
      <w:pPr>
        <w:pStyle w:val="Sansinterligne"/>
        <w:ind w:left="-142" w:hanging="284"/>
        <w:contextualSpacing/>
        <w:jc w:val="both"/>
        <w:rPr>
          <w:rFonts w:ascii="Times" w:hAnsi="Times" w:cs="Times New Roman"/>
          <w:sz w:val="20"/>
          <w:szCs w:val="20"/>
        </w:rPr>
      </w:pPr>
      <w:r w:rsidRPr="00D470B6">
        <w:rPr>
          <w:rFonts w:ascii="Times" w:hAnsi="Times" w:cs="Times New Roman"/>
          <w:sz w:val="20"/>
          <w:szCs w:val="20"/>
          <w:highlight w:val="yellow"/>
        </w:rPr>
        <w:t xml:space="preserve">ONS, </w:t>
      </w:r>
      <w:r w:rsidRPr="002D4E8E">
        <w:rPr>
          <w:rFonts w:ascii="Times" w:hAnsi="Times"/>
          <w:sz w:val="20"/>
          <w:szCs w:val="20"/>
        </w:rPr>
        <w:t xml:space="preserve">(Office </w:t>
      </w:r>
      <w:r w:rsidRPr="004829EF">
        <w:rPr>
          <w:rFonts w:ascii="Times" w:hAnsi="Times"/>
          <w:sz w:val="20"/>
          <w:szCs w:val="20"/>
        </w:rPr>
        <w:t>national des statistiques), 2004. – Projections de populations à l’horizon 2030,</w:t>
      </w:r>
      <w:r w:rsidRPr="00D470B6">
        <w:rPr>
          <w:rFonts w:ascii="Times" w:hAnsi="Times"/>
          <w:sz w:val="20"/>
          <w:szCs w:val="20"/>
        </w:rPr>
        <w:t xml:space="preserve"> </w:t>
      </w:r>
      <w:r w:rsidRPr="00D470B6">
        <w:rPr>
          <w:rFonts w:ascii="Times" w:hAnsi="Times"/>
          <w:i/>
          <w:iCs/>
          <w:sz w:val="20"/>
          <w:szCs w:val="20"/>
        </w:rPr>
        <w:t>Collections statistiques</w:t>
      </w:r>
      <w:r w:rsidRPr="00D470B6">
        <w:rPr>
          <w:rFonts w:ascii="Times" w:hAnsi="Times"/>
          <w:sz w:val="20"/>
          <w:szCs w:val="20"/>
        </w:rPr>
        <w:t>, Série S : Statistiques sociales, n° 106, 203p.</w:t>
      </w:r>
    </w:p>
    <w:p w14:paraId="5052320A" w14:textId="77777777" w:rsidR="007B04BD" w:rsidRPr="00D470B6" w:rsidRDefault="007B04BD" w:rsidP="00CA1974">
      <w:pPr>
        <w:pStyle w:val="biblio"/>
        <w:ind w:left="-142" w:hanging="284"/>
        <w:contextualSpacing/>
        <w:rPr>
          <w:rFonts w:ascii="Times" w:hAnsi="Times"/>
          <w:iCs/>
          <w:sz w:val="20"/>
          <w:szCs w:val="20"/>
        </w:rPr>
      </w:pPr>
      <w:r w:rsidRPr="00CA1974">
        <w:rPr>
          <w:rFonts w:ascii="Times" w:hAnsi="Times"/>
          <w:iCs/>
          <w:sz w:val="20"/>
          <w:szCs w:val="20"/>
        </w:rPr>
        <w:t xml:space="preserve">ONS, 1988. – Démographie Algérienne 1985. </w:t>
      </w:r>
      <w:r w:rsidRPr="00CA1974">
        <w:rPr>
          <w:rFonts w:ascii="Times" w:hAnsi="Times"/>
          <w:i/>
          <w:iCs/>
          <w:sz w:val="20"/>
          <w:szCs w:val="20"/>
        </w:rPr>
        <w:t>Collection Statistiques N°</w:t>
      </w:r>
      <w:r w:rsidRPr="00CA1974">
        <w:rPr>
          <w:rFonts w:ascii="Times" w:hAnsi="Times"/>
          <w:iCs/>
          <w:sz w:val="20"/>
          <w:szCs w:val="20"/>
        </w:rPr>
        <w:t> 1– Alger, ONS, 58 p.</w:t>
      </w:r>
    </w:p>
    <w:p w14:paraId="7C567EF9"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Ouadah-Bedidi</w:t>
      </w:r>
      <w:r w:rsidRPr="00CA1974">
        <w:rPr>
          <w:rFonts w:ascii="Times" w:hAnsi="Times"/>
          <w:sz w:val="20"/>
          <w:szCs w:val="20"/>
        </w:rPr>
        <w:t xml:space="preserve"> Zahia et </w:t>
      </w:r>
      <w:r w:rsidRPr="00CA1974">
        <w:rPr>
          <w:rFonts w:ascii="Times" w:hAnsi="Times"/>
          <w:smallCaps/>
          <w:sz w:val="20"/>
          <w:szCs w:val="20"/>
        </w:rPr>
        <w:t>Vallin</w:t>
      </w:r>
      <w:r w:rsidRPr="00CA1974">
        <w:rPr>
          <w:rFonts w:ascii="Times" w:hAnsi="Times"/>
          <w:sz w:val="20"/>
          <w:szCs w:val="20"/>
        </w:rPr>
        <w:t xml:space="preserve"> Jacques, 2006. – Étude sur les déterminants de la fécondité en Algérie. Rapport final. – Paris, INED, 408 p.</w:t>
      </w:r>
    </w:p>
    <w:p w14:paraId="1D521264" w14:textId="77777777" w:rsidR="007B04BD" w:rsidRPr="00CA1974" w:rsidRDefault="007B04BD" w:rsidP="00CA1974">
      <w:pPr>
        <w:pStyle w:val="biblio"/>
        <w:ind w:left="-142" w:hanging="284"/>
        <w:contextualSpacing/>
        <w:rPr>
          <w:rFonts w:ascii="Times" w:hAnsi="Times"/>
          <w:sz w:val="20"/>
          <w:szCs w:val="20"/>
        </w:rPr>
      </w:pPr>
      <w:r w:rsidRPr="00CA1974">
        <w:rPr>
          <w:rFonts w:ascii="Times" w:hAnsi="Times"/>
          <w:smallCaps/>
          <w:sz w:val="20"/>
          <w:szCs w:val="20"/>
        </w:rPr>
        <w:t>Ouadah-Bedidi</w:t>
      </w:r>
      <w:r w:rsidRPr="00CA1974">
        <w:rPr>
          <w:rFonts w:ascii="Times" w:hAnsi="Times"/>
          <w:sz w:val="20"/>
          <w:szCs w:val="20"/>
        </w:rPr>
        <w:t xml:space="preserve"> Zahia, 2004</w:t>
      </w:r>
      <w:r w:rsidRPr="00D470B6">
        <w:rPr>
          <w:rFonts w:ascii="Times" w:hAnsi="Times"/>
          <w:sz w:val="20"/>
          <w:szCs w:val="20"/>
        </w:rPr>
        <w:t>.</w:t>
      </w:r>
      <w:r w:rsidRPr="00CA1974">
        <w:rPr>
          <w:rFonts w:ascii="Times" w:hAnsi="Times"/>
          <w:sz w:val="20"/>
          <w:szCs w:val="20"/>
        </w:rPr>
        <w:t xml:space="preserve"> – Baisse de la fécondité en Algérie : transition de développement ou transition de crise ? – Paris, Institut d’études politiques, 2 vol., XXXIII + 710 p. (Dir. par Thérèse Locoh).</w:t>
      </w:r>
    </w:p>
    <w:p w14:paraId="70984A96" w14:textId="77777777" w:rsidR="007B04BD" w:rsidRPr="00D470B6"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rPr>
        <w:t>Ouadah-Bedidi</w:t>
      </w:r>
      <w:r w:rsidRPr="00D470B6">
        <w:rPr>
          <w:rFonts w:ascii="Times" w:hAnsi="Times" w:cs="Times New Roman"/>
          <w:sz w:val="20"/>
          <w:szCs w:val="20"/>
        </w:rPr>
        <w:t xml:space="preserve"> Zahia, 2017</w:t>
      </w:r>
      <w:r w:rsidRPr="002D4E8E">
        <w:rPr>
          <w:rFonts w:ascii="Times" w:hAnsi="Times" w:cs="Times New Roman"/>
          <w:sz w:val="20"/>
          <w:szCs w:val="20"/>
        </w:rPr>
        <w:t>a</w:t>
      </w:r>
      <w:r w:rsidRPr="00CA1974">
        <w:rPr>
          <w:rFonts w:ascii="Times" w:hAnsi="Times" w:cs="Times New Roman"/>
          <w:sz w:val="20"/>
          <w:szCs w:val="20"/>
        </w:rPr>
        <w:t xml:space="preserve">. « Algérie : plus de doute, la fécondité augmente », </w:t>
      </w:r>
      <w:r w:rsidRPr="00CA1974">
        <w:rPr>
          <w:rFonts w:ascii="Times" w:hAnsi="Times" w:cs="Times New Roman"/>
          <w:i/>
          <w:sz w:val="20"/>
          <w:szCs w:val="20"/>
        </w:rPr>
        <w:t>Orient XXI</w:t>
      </w:r>
      <w:r w:rsidRPr="00CA1974">
        <w:rPr>
          <w:rFonts w:ascii="Times" w:hAnsi="Times" w:cs="Times New Roman"/>
          <w:sz w:val="20"/>
          <w:szCs w:val="20"/>
        </w:rPr>
        <w:t>, 6 pages</w:t>
      </w:r>
    </w:p>
    <w:p w14:paraId="1D72488B" w14:textId="77777777" w:rsidR="007B04BD" w:rsidRPr="002D4E8E" w:rsidRDefault="007B04BD" w:rsidP="00CA1974">
      <w:pPr>
        <w:spacing w:after="0" w:line="240" w:lineRule="auto"/>
        <w:ind w:left="-142" w:hanging="284"/>
        <w:contextualSpacing/>
        <w:jc w:val="both"/>
        <w:rPr>
          <w:rFonts w:ascii="Times" w:hAnsi="Times" w:cs="Times New Roman"/>
          <w:sz w:val="20"/>
          <w:szCs w:val="20"/>
        </w:rPr>
      </w:pPr>
      <w:r w:rsidRPr="002D4E8E">
        <w:rPr>
          <w:rFonts w:ascii="Times" w:hAnsi="Times" w:cs="Times New Roman"/>
          <w:smallCaps/>
          <w:sz w:val="20"/>
          <w:szCs w:val="20"/>
        </w:rPr>
        <w:t>Ouadah-Bedidi</w:t>
      </w:r>
      <w:r w:rsidRPr="004829EF">
        <w:rPr>
          <w:rFonts w:ascii="Times" w:hAnsi="Times" w:cs="Times New Roman"/>
          <w:sz w:val="20"/>
          <w:szCs w:val="20"/>
        </w:rPr>
        <w:t xml:space="preserve"> Zahia, 2017b. « Inégalités d’instruction hommes-femmes en Algérie</w:t>
      </w:r>
      <w:r w:rsidRPr="00CA1974">
        <w:rPr>
          <w:rFonts w:ascii="Times" w:eastAsia="Times New Roman" w:hAnsi="Times"/>
          <w:color w:val="212D3A"/>
          <w:sz w:val="20"/>
          <w:szCs w:val="20"/>
        </w:rPr>
        <w:t xml:space="preserve"> </w:t>
      </w:r>
      <w:r w:rsidRPr="00D470B6">
        <w:rPr>
          <w:rFonts w:ascii="Times" w:hAnsi="Times" w:cs="Times New Roman"/>
          <w:sz w:val="20"/>
          <w:szCs w:val="20"/>
        </w:rPr>
        <w:t xml:space="preserve">: quand les écarts s’inversent, </w:t>
      </w:r>
      <w:r w:rsidRPr="002D4E8E">
        <w:rPr>
          <w:rFonts w:ascii="Times" w:hAnsi="Times"/>
          <w:bCs/>
          <w:i/>
          <w:sz w:val="20"/>
          <w:szCs w:val="20"/>
        </w:rPr>
        <w:t>Documents de travail</w:t>
      </w:r>
      <w:r w:rsidRPr="004829EF">
        <w:rPr>
          <w:rFonts w:ascii="Times" w:hAnsi="Times"/>
          <w:b/>
          <w:bCs/>
          <w:sz w:val="20"/>
          <w:szCs w:val="20"/>
        </w:rPr>
        <w:t xml:space="preserve"> </w:t>
      </w:r>
      <w:r w:rsidRPr="004829EF">
        <w:rPr>
          <w:rFonts w:ascii="Times" w:hAnsi="Times"/>
          <w:sz w:val="20"/>
          <w:szCs w:val="20"/>
        </w:rPr>
        <w:t>n°</w:t>
      </w:r>
      <w:r w:rsidRPr="00CA1974">
        <w:rPr>
          <w:rFonts w:ascii="Times" w:hAnsi="Times"/>
          <w:sz w:val="20"/>
          <w:szCs w:val="20"/>
        </w:rPr>
        <w:t> </w:t>
      </w:r>
      <w:r w:rsidRPr="00D470B6">
        <w:rPr>
          <w:rFonts w:ascii="Times" w:hAnsi="Times"/>
          <w:sz w:val="20"/>
          <w:szCs w:val="20"/>
        </w:rPr>
        <w:t xml:space="preserve">230, Ined, </w:t>
      </w:r>
      <w:r w:rsidRPr="002D4E8E">
        <w:rPr>
          <w:rFonts w:ascii="Times" w:hAnsi="Times"/>
          <w:sz w:val="20"/>
          <w:szCs w:val="20"/>
        </w:rPr>
        <w:t>2017,</w:t>
      </w:r>
      <w:r w:rsidRPr="00CA1974">
        <w:rPr>
          <w:rFonts w:ascii="Times" w:hAnsi="Times"/>
          <w:sz w:val="20"/>
          <w:szCs w:val="20"/>
        </w:rPr>
        <w:t> </w:t>
      </w:r>
      <w:r w:rsidRPr="00D470B6">
        <w:rPr>
          <w:rFonts w:ascii="Times" w:hAnsi="Times"/>
          <w:sz w:val="20"/>
          <w:szCs w:val="20"/>
        </w:rPr>
        <w:t>22</w:t>
      </w:r>
      <w:r w:rsidRPr="00CA1974">
        <w:rPr>
          <w:rFonts w:ascii="Times" w:hAnsi="Times"/>
          <w:sz w:val="20"/>
          <w:szCs w:val="20"/>
        </w:rPr>
        <w:t> </w:t>
      </w:r>
      <w:r w:rsidRPr="00D470B6">
        <w:rPr>
          <w:rFonts w:ascii="Times" w:hAnsi="Times"/>
          <w:sz w:val="20"/>
          <w:szCs w:val="20"/>
        </w:rPr>
        <w:t>pages.</w:t>
      </w:r>
    </w:p>
    <w:p w14:paraId="4455AD46" w14:textId="77777777" w:rsidR="007B04BD" w:rsidRPr="00CA1974" w:rsidRDefault="007B04BD" w:rsidP="00CA1974">
      <w:pPr>
        <w:spacing w:after="0" w:line="240" w:lineRule="auto"/>
        <w:ind w:left="-142" w:hanging="284"/>
        <w:contextualSpacing/>
        <w:jc w:val="both"/>
        <w:rPr>
          <w:rFonts w:ascii="Times" w:hAnsi="Times" w:cs="Times New Roman"/>
          <w:sz w:val="20"/>
          <w:szCs w:val="20"/>
          <w:lang w:val="en-US"/>
        </w:rPr>
      </w:pPr>
      <w:r w:rsidRPr="00CA1974">
        <w:rPr>
          <w:rFonts w:ascii="Times" w:hAnsi="Times" w:cs="Times New Roman"/>
          <w:smallCaps/>
          <w:sz w:val="20"/>
          <w:szCs w:val="20"/>
          <w:lang w:val="en-US"/>
        </w:rPr>
        <w:t>Ouadah-Bedidi</w:t>
      </w:r>
      <w:r w:rsidRPr="00CA1974">
        <w:rPr>
          <w:rFonts w:ascii="Times" w:hAnsi="Times" w:cs="Times New Roman"/>
          <w:sz w:val="20"/>
          <w:szCs w:val="20"/>
          <w:lang w:val="en-US"/>
        </w:rPr>
        <w:t xml:space="preserve"> Zahia, and </w:t>
      </w:r>
      <w:r w:rsidRPr="00CA1974">
        <w:rPr>
          <w:rFonts w:ascii="Times" w:hAnsi="Times" w:cs="Times New Roman"/>
          <w:smallCaps/>
          <w:sz w:val="20"/>
          <w:szCs w:val="20"/>
          <w:lang w:val="en-US"/>
        </w:rPr>
        <w:t>Vallin</w:t>
      </w:r>
      <w:r w:rsidRPr="00D470B6">
        <w:rPr>
          <w:rFonts w:ascii="Times" w:hAnsi="Times" w:cs="Times New Roman"/>
          <w:sz w:val="20"/>
          <w:szCs w:val="20"/>
          <w:lang w:val="en-US"/>
        </w:rPr>
        <w:t xml:space="preserve"> Jacques, 2012</w:t>
      </w:r>
      <w:r w:rsidRPr="00CA1974">
        <w:rPr>
          <w:rFonts w:ascii="Times" w:hAnsi="Times" w:cs="Times New Roman"/>
          <w:sz w:val="20"/>
          <w:szCs w:val="20"/>
          <w:lang w:val="en-US"/>
        </w:rPr>
        <w:t xml:space="preserve">. </w:t>
      </w:r>
      <w:r w:rsidRPr="00CA1974">
        <w:rPr>
          <w:rFonts w:ascii="Times" w:hAnsi="Times"/>
          <w:sz w:val="20"/>
          <w:szCs w:val="20"/>
          <w:lang w:val="en-US"/>
        </w:rPr>
        <w:t>–</w:t>
      </w:r>
      <w:r w:rsidRPr="00CA1974">
        <w:rPr>
          <w:rFonts w:ascii="Times" w:hAnsi="Times" w:cs="Times New Roman"/>
          <w:sz w:val="20"/>
          <w:szCs w:val="20"/>
          <w:lang w:val="en-US"/>
        </w:rPr>
        <w:t xml:space="preserve">"Fertility and population policy in Algeria: the ironies of planning." </w:t>
      </w:r>
      <w:r w:rsidRPr="00CA1974">
        <w:rPr>
          <w:rFonts w:ascii="Times" w:hAnsi="Times" w:cs="Times New Roman"/>
          <w:i/>
          <w:sz w:val="20"/>
          <w:szCs w:val="20"/>
          <w:lang w:val="en-US"/>
        </w:rPr>
        <w:t>Population and Development Review</w:t>
      </w:r>
      <w:r w:rsidRPr="00CA1974">
        <w:rPr>
          <w:rFonts w:ascii="Times" w:hAnsi="Times" w:cs="Times New Roman"/>
          <w:sz w:val="20"/>
          <w:szCs w:val="20"/>
          <w:lang w:val="en-US"/>
        </w:rPr>
        <w:t xml:space="preserve"> </w:t>
      </w:r>
      <w:r w:rsidRPr="00CA1974">
        <w:rPr>
          <w:rFonts w:ascii="Times" w:hAnsi="Times" w:cs="Times New Roman"/>
          <w:bCs/>
          <w:sz w:val="20"/>
          <w:szCs w:val="20"/>
          <w:lang w:val="en-US"/>
        </w:rPr>
        <w:t>38</w:t>
      </w:r>
      <w:r w:rsidRPr="00CA1974">
        <w:rPr>
          <w:rFonts w:ascii="Times" w:hAnsi="Times" w:cs="Times New Roman"/>
          <w:sz w:val="20"/>
          <w:szCs w:val="20"/>
          <w:lang w:val="en-US"/>
        </w:rPr>
        <w:t>(Suppl. “Population and Public Policy : Essays in Honor of Paul Demeny”, éd. par Geoffrey McNicoll, John Bongaarts et Ethel P. Churchill): 179-196. (page 194)</w:t>
      </w:r>
    </w:p>
    <w:p w14:paraId="25E539C9" w14:textId="77777777" w:rsidR="007B04BD" w:rsidRPr="00CA1974" w:rsidRDefault="007B04BD" w:rsidP="00CA1974">
      <w:pPr>
        <w:pStyle w:val="biblio"/>
        <w:ind w:left="-142" w:hanging="284"/>
        <w:contextualSpacing/>
        <w:rPr>
          <w:rFonts w:ascii="Times" w:eastAsiaTheme="minorHAnsi" w:hAnsi="Times"/>
          <w:sz w:val="20"/>
          <w:szCs w:val="20"/>
          <w:lang w:val="en-US" w:eastAsia="en-US"/>
        </w:rPr>
      </w:pPr>
      <w:r w:rsidRPr="00CA1974">
        <w:rPr>
          <w:rFonts w:ascii="Times" w:hAnsi="Times"/>
          <w:smallCaps/>
          <w:sz w:val="20"/>
          <w:szCs w:val="20"/>
          <w:lang w:val="en-US"/>
        </w:rPr>
        <w:t>Ouadah-Bedidi</w:t>
      </w:r>
      <w:r w:rsidRPr="00CA1974">
        <w:rPr>
          <w:rFonts w:ascii="Times" w:hAnsi="Times"/>
          <w:sz w:val="20"/>
          <w:szCs w:val="20"/>
          <w:lang w:val="en-US"/>
        </w:rPr>
        <w:t xml:space="preserve"> Zahia, </w:t>
      </w:r>
      <w:r w:rsidRPr="00CA1974">
        <w:rPr>
          <w:rFonts w:ascii="Times" w:hAnsi="Times"/>
          <w:smallCaps/>
          <w:sz w:val="20"/>
          <w:szCs w:val="20"/>
          <w:lang w:val="en-US"/>
        </w:rPr>
        <w:t xml:space="preserve">Vallin </w:t>
      </w:r>
      <w:r w:rsidRPr="00D470B6">
        <w:rPr>
          <w:rFonts w:ascii="Times" w:hAnsi="Times"/>
          <w:sz w:val="20"/>
          <w:szCs w:val="20"/>
          <w:lang w:val="en-US"/>
        </w:rPr>
        <w:t>Jacques, 2017</w:t>
      </w:r>
      <w:r w:rsidRPr="00CA1974">
        <w:rPr>
          <w:rFonts w:ascii="Times" w:hAnsi="Times"/>
          <w:sz w:val="20"/>
          <w:szCs w:val="20"/>
          <w:lang w:val="en-US"/>
        </w:rPr>
        <w:t>. –</w:t>
      </w:r>
      <w:r w:rsidRPr="00CA1974">
        <w:rPr>
          <w:rFonts w:ascii="Times" w:hAnsi="Times"/>
          <w:color w:val="000000" w:themeColor="text1"/>
          <w:sz w:val="20"/>
          <w:szCs w:val="20"/>
          <w:lang w:val="en-US"/>
        </w:rPr>
        <w:t>"</w:t>
      </w:r>
      <w:r w:rsidRPr="00CA1974">
        <w:rPr>
          <w:rFonts w:ascii="Times" w:hAnsi="Times"/>
          <w:i/>
          <w:color w:val="000000" w:themeColor="text1"/>
          <w:sz w:val="20"/>
          <w:szCs w:val="20"/>
          <w:lang w:val="en-US"/>
        </w:rPr>
        <w:t xml:space="preserve">Unexpected developments in Maghrebian fertility. A </w:t>
      </w:r>
      <w:r w:rsidRPr="00CA1974">
        <w:rPr>
          <w:rFonts w:ascii="Times" w:eastAsiaTheme="minorHAnsi" w:hAnsi="Times"/>
          <w:sz w:val="20"/>
          <w:szCs w:val="20"/>
          <w:lang w:val="en-US" w:eastAsia="en-US"/>
        </w:rPr>
        <w:t>comparative view, Communication présentée au 5ème Congrès de l’ENIUGH : Europeen Network in Universal and Global History. Panel A :</w:t>
      </w:r>
      <w:r w:rsidRPr="00D470B6">
        <w:rPr>
          <w:rFonts w:ascii="MS Mincho" w:eastAsia="MS Mincho" w:hAnsi="MS Mincho" w:cs="MS Mincho"/>
          <w:sz w:val="20"/>
          <w:szCs w:val="20"/>
          <w:lang w:val="en-US" w:eastAsia="en-US"/>
        </w:rPr>
        <w:t> </w:t>
      </w:r>
      <w:r w:rsidRPr="00CA1974">
        <w:rPr>
          <w:rFonts w:ascii="Times" w:eastAsiaTheme="minorHAnsi" w:hAnsi="Times"/>
          <w:sz w:val="20"/>
          <w:szCs w:val="20"/>
          <w:lang w:val="en-US" w:eastAsia="en-US"/>
        </w:rPr>
        <w:t>Ruptures, empires, revolutions: Social, political economic, and demographic change in perspective of colonial transitions in Africa, 16 diapos, Budapest, 31 Aout - 3 Septembre 2017</w:t>
      </w:r>
    </w:p>
    <w:p w14:paraId="65E6A850" w14:textId="77777777"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rPr>
        <w:t>Ouadah-Bedidi</w:t>
      </w:r>
      <w:r w:rsidRPr="00CA1974">
        <w:rPr>
          <w:rFonts w:ascii="Times" w:hAnsi="Times" w:cs="Times New Roman"/>
          <w:sz w:val="20"/>
          <w:szCs w:val="20"/>
        </w:rPr>
        <w:t xml:space="preserve"> Zahia, </w:t>
      </w:r>
      <w:r w:rsidRPr="00CA1974">
        <w:rPr>
          <w:rFonts w:ascii="Times" w:hAnsi="Times" w:cs="Times New Roman"/>
          <w:smallCaps/>
          <w:sz w:val="20"/>
          <w:szCs w:val="20"/>
        </w:rPr>
        <w:t xml:space="preserve">Vallin </w:t>
      </w:r>
      <w:r w:rsidRPr="00CA1974">
        <w:rPr>
          <w:rFonts w:ascii="Times" w:hAnsi="Times" w:cs="Times New Roman"/>
          <w:sz w:val="20"/>
          <w:szCs w:val="20"/>
        </w:rPr>
        <w:t xml:space="preserve">Jacques, and </w:t>
      </w:r>
      <w:r w:rsidRPr="00CA1974">
        <w:rPr>
          <w:rFonts w:ascii="Times" w:hAnsi="Times" w:cs="Times New Roman"/>
          <w:smallCaps/>
          <w:sz w:val="20"/>
          <w:szCs w:val="20"/>
        </w:rPr>
        <w:t>Bouchoucha</w:t>
      </w:r>
      <w:r w:rsidRPr="00D470B6">
        <w:rPr>
          <w:rFonts w:ascii="Times" w:hAnsi="Times" w:cs="Times New Roman"/>
          <w:sz w:val="20"/>
          <w:szCs w:val="20"/>
        </w:rPr>
        <w:t xml:space="preserve"> Ibtihel, 2016</w:t>
      </w:r>
      <w:r w:rsidRPr="00CA1974">
        <w:rPr>
          <w:rFonts w:ascii="Times" w:hAnsi="Times" w:cs="Times New Roman"/>
          <w:sz w:val="20"/>
          <w:szCs w:val="20"/>
        </w:rPr>
        <w:t xml:space="preserve">. </w:t>
      </w:r>
      <w:r w:rsidRPr="00D470B6">
        <w:rPr>
          <w:rFonts w:ascii="Times" w:hAnsi="Times"/>
          <w:sz w:val="20"/>
          <w:szCs w:val="20"/>
        </w:rPr>
        <w:t>–</w:t>
      </w:r>
      <w:r w:rsidRPr="00CA1974">
        <w:rPr>
          <w:rFonts w:ascii="Times" w:hAnsi="Times" w:cs="Times New Roman"/>
          <w:sz w:val="20"/>
          <w:szCs w:val="20"/>
        </w:rPr>
        <w:t xml:space="preserve">"Disparités géographiques de fécondité et de nuptialité en Tunisie : divergences et convergences " </w:t>
      </w:r>
      <w:r w:rsidRPr="00CA1974">
        <w:rPr>
          <w:rFonts w:ascii="Times" w:hAnsi="Times" w:cs="Times New Roman"/>
          <w:i/>
          <w:sz w:val="20"/>
          <w:szCs w:val="20"/>
        </w:rPr>
        <w:t>African Population Studies</w:t>
      </w:r>
      <w:r w:rsidRPr="00CA1974">
        <w:rPr>
          <w:rFonts w:ascii="Times" w:hAnsi="Times" w:cs="Times New Roman"/>
          <w:sz w:val="20"/>
          <w:szCs w:val="20"/>
        </w:rPr>
        <w:t xml:space="preserve"> </w:t>
      </w:r>
      <w:r w:rsidRPr="00CA1974">
        <w:rPr>
          <w:rFonts w:ascii="Times" w:hAnsi="Times" w:cs="Times New Roman"/>
          <w:bCs/>
          <w:sz w:val="20"/>
          <w:szCs w:val="20"/>
        </w:rPr>
        <w:t>30</w:t>
      </w:r>
      <w:r w:rsidRPr="00CA1974">
        <w:rPr>
          <w:rFonts w:ascii="Times" w:hAnsi="Times" w:cs="Times New Roman"/>
          <w:sz w:val="20"/>
          <w:szCs w:val="20"/>
        </w:rPr>
        <w:t xml:space="preserve">(2, Supp.) </w:t>
      </w:r>
    </w:p>
    <w:p w14:paraId="5CD3EC2A" w14:textId="77777777" w:rsidR="007B04BD" w:rsidRPr="00CA1974" w:rsidRDefault="007B04BD" w:rsidP="00CA1974">
      <w:pPr>
        <w:pStyle w:val="biblio"/>
        <w:ind w:left="-142" w:hanging="284"/>
        <w:contextualSpacing/>
        <w:rPr>
          <w:rFonts w:ascii="Times" w:hAnsi="Times"/>
          <w:color w:val="000000"/>
          <w:sz w:val="20"/>
          <w:szCs w:val="20"/>
        </w:rPr>
      </w:pPr>
      <w:r w:rsidRPr="00CA1974">
        <w:rPr>
          <w:rFonts w:ascii="Times" w:hAnsi="Times"/>
          <w:color w:val="000000"/>
          <w:sz w:val="20"/>
          <w:szCs w:val="20"/>
        </w:rPr>
        <w:t>O</w:t>
      </w:r>
      <w:r w:rsidRPr="00CA1974">
        <w:rPr>
          <w:rFonts w:ascii="Times" w:hAnsi="Times"/>
          <w:smallCaps/>
          <w:color w:val="000000"/>
          <w:sz w:val="20"/>
          <w:szCs w:val="20"/>
        </w:rPr>
        <w:t>uadah</w:t>
      </w:r>
      <w:r w:rsidRPr="00CA1974">
        <w:rPr>
          <w:rFonts w:ascii="Times" w:hAnsi="Times"/>
          <w:color w:val="000000"/>
          <w:sz w:val="20"/>
          <w:szCs w:val="20"/>
        </w:rPr>
        <w:t>-B</w:t>
      </w:r>
      <w:r w:rsidRPr="00CA1974">
        <w:rPr>
          <w:rFonts w:ascii="Times" w:hAnsi="Times"/>
          <w:smallCaps/>
          <w:color w:val="000000"/>
          <w:sz w:val="20"/>
          <w:szCs w:val="20"/>
        </w:rPr>
        <w:t>edidi</w:t>
      </w:r>
      <w:r w:rsidRPr="00CA1974">
        <w:rPr>
          <w:rFonts w:ascii="Times" w:hAnsi="Times"/>
          <w:color w:val="000000"/>
          <w:sz w:val="20"/>
          <w:szCs w:val="20"/>
        </w:rPr>
        <w:t xml:space="preserve"> Zahia. et V</w:t>
      </w:r>
      <w:r w:rsidRPr="00CA1974">
        <w:rPr>
          <w:rFonts w:ascii="Times" w:hAnsi="Times"/>
          <w:smallCaps/>
          <w:color w:val="000000"/>
          <w:sz w:val="20"/>
          <w:szCs w:val="20"/>
        </w:rPr>
        <w:t>allin</w:t>
      </w:r>
      <w:r w:rsidRPr="00CA1974">
        <w:rPr>
          <w:rFonts w:ascii="Times" w:hAnsi="Times"/>
          <w:color w:val="000000"/>
          <w:sz w:val="20"/>
          <w:szCs w:val="20"/>
        </w:rPr>
        <w:t xml:space="preserve"> Jacques, 2000</w:t>
      </w:r>
      <w:r w:rsidRPr="00CA1974">
        <w:rPr>
          <w:rFonts w:ascii="Times" w:hAnsi="Times"/>
          <w:sz w:val="20"/>
          <w:szCs w:val="20"/>
        </w:rPr>
        <w:t xml:space="preserve">. – </w:t>
      </w:r>
      <w:r w:rsidRPr="00CA1974">
        <w:rPr>
          <w:rFonts w:ascii="Times" w:hAnsi="Times"/>
          <w:color w:val="000000"/>
          <w:sz w:val="20"/>
          <w:szCs w:val="20"/>
        </w:rPr>
        <w:t xml:space="preserve">Maghreb : la chute irrésistible de la fécondité, </w:t>
      </w:r>
      <w:r w:rsidRPr="00CA1974">
        <w:rPr>
          <w:rFonts w:ascii="Times" w:hAnsi="Times"/>
          <w:i/>
          <w:color w:val="000000"/>
          <w:sz w:val="20"/>
          <w:szCs w:val="20"/>
        </w:rPr>
        <w:t>Population et société,</w:t>
      </w:r>
      <w:r w:rsidRPr="00CA1974">
        <w:rPr>
          <w:rFonts w:ascii="Times" w:hAnsi="Times"/>
          <w:color w:val="000000"/>
          <w:sz w:val="20"/>
          <w:szCs w:val="20"/>
        </w:rPr>
        <w:t xml:space="preserve"> n° 359, p. 1-4.</w:t>
      </w:r>
    </w:p>
    <w:p w14:paraId="4917DEB3" w14:textId="77777777" w:rsidR="007B04BD" w:rsidRPr="00CA1974" w:rsidRDefault="007B04BD" w:rsidP="00CA1974">
      <w:pPr>
        <w:autoSpaceDE w:val="0"/>
        <w:autoSpaceDN w:val="0"/>
        <w:adjustRightInd w:val="0"/>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rPr>
        <w:t>Ouadah</w:t>
      </w:r>
      <w:r w:rsidRPr="00CA1974">
        <w:rPr>
          <w:rFonts w:ascii="Times" w:hAnsi="Times" w:cs="Times New Roman"/>
          <w:sz w:val="20"/>
          <w:szCs w:val="20"/>
        </w:rPr>
        <w:t>-</w:t>
      </w:r>
      <w:r w:rsidRPr="00CA1974">
        <w:rPr>
          <w:rFonts w:ascii="Times" w:hAnsi="Times" w:cs="Times New Roman"/>
          <w:smallCaps/>
          <w:sz w:val="20"/>
          <w:szCs w:val="20"/>
        </w:rPr>
        <w:t>Bedidi</w:t>
      </w:r>
      <w:r w:rsidRPr="00CA1974">
        <w:rPr>
          <w:rFonts w:ascii="Times" w:hAnsi="Times" w:cs="Times New Roman"/>
          <w:sz w:val="20"/>
          <w:szCs w:val="20"/>
        </w:rPr>
        <w:t xml:space="preserve">, Zahia et </w:t>
      </w:r>
      <w:r w:rsidRPr="00CA1974">
        <w:rPr>
          <w:rFonts w:ascii="Times" w:hAnsi="Times" w:cs="Times New Roman"/>
          <w:smallCaps/>
          <w:sz w:val="20"/>
          <w:szCs w:val="20"/>
        </w:rPr>
        <w:t>Vallin,</w:t>
      </w:r>
      <w:r w:rsidRPr="00CA1974">
        <w:rPr>
          <w:rFonts w:ascii="Times" w:hAnsi="Times" w:cs="Times New Roman"/>
          <w:sz w:val="20"/>
          <w:szCs w:val="20"/>
        </w:rPr>
        <w:t xml:space="preserve"> Jacques</w:t>
      </w:r>
      <w:r w:rsidRPr="00D470B6">
        <w:rPr>
          <w:rFonts w:ascii="Times" w:hAnsi="Times" w:cs="Times New Roman"/>
          <w:sz w:val="20"/>
          <w:szCs w:val="20"/>
        </w:rPr>
        <w:t>,</w:t>
      </w:r>
      <w:r w:rsidRPr="00CA1974">
        <w:rPr>
          <w:rFonts w:ascii="Times" w:hAnsi="Times" w:cs="Times New Roman"/>
          <w:sz w:val="20"/>
          <w:szCs w:val="20"/>
        </w:rPr>
        <w:t xml:space="preserve"> </w:t>
      </w:r>
      <w:r w:rsidRPr="00D470B6">
        <w:rPr>
          <w:rFonts w:ascii="Times" w:hAnsi="Times" w:cs="Times New Roman"/>
          <w:sz w:val="20"/>
          <w:szCs w:val="20"/>
        </w:rPr>
        <w:t>2006</w:t>
      </w:r>
      <w:r w:rsidRPr="00CA1974">
        <w:rPr>
          <w:rFonts w:ascii="Times" w:hAnsi="Times" w:cs="Times New Roman"/>
          <w:sz w:val="20"/>
          <w:szCs w:val="20"/>
        </w:rPr>
        <w:t xml:space="preserve">. </w:t>
      </w:r>
      <w:r w:rsidRPr="00D470B6">
        <w:rPr>
          <w:rFonts w:ascii="Times" w:hAnsi="Times"/>
          <w:sz w:val="20"/>
          <w:szCs w:val="20"/>
        </w:rPr>
        <w:t>–</w:t>
      </w:r>
      <w:r w:rsidRPr="00CA1974">
        <w:rPr>
          <w:rFonts w:ascii="Times" w:hAnsi="Times" w:cs="Times New Roman"/>
          <w:sz w:val="20"/>
          <w:szCs w:val="20"/>
        </w:rPr>
        <w:t>Étude sur les déterminants de la fécondité en Algérie. [Rapport final remis à la Direction de la population en exécution du contrat établi dans le cadre du projet ALG-02-P02]. Paris, INED</w:t>
      </w:r>
      <w:r w:rsidRPr="00CA1974">
        <w:rPr>
          <w:rFonts w:ascii="Times" w:hAnsi="Times" w:cs="Times New Roman"/>
          <w:bCs/>
          <w:sz w:val="20"/>
          <w:szCs w:val="20"/>
        </w:rPr>
        <w:t xml:space="preserve">, </w:t>
      </w:r>
      <w:r w:rsidRPr="00CA1974">
        <w:rPr>
          <w:rFonts w:ascii="Times" w:hAnsi="Times" w:cs="Times New Roman"/>
          <w:sz w:val="20"/>
          <w:szCs w:val="20"/>
        </w:rPr>
        <w:t>408 p.</w:t>
      </w:r>
    </w:p>
    <w:p w14:paraId="33C751E5" w14:textId="77777777" w:rsidR="007B04BD" w:rsidRPr="00D470B6" w:rsidRDefault="007B04BD" w:rsidP="00CA1974">
      <w:pPr>
        <w:autoSpaceDE w:val="0"/>
        <w:autoSpaceDN w:val="0"/>
        <w:adjustRightInd w:val="0"/>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rPr>
        <w:t>Rockefeller</w:t>
      </w:r>
      <w:r w:rsidRPr="00CA1974">
        <w:rPr>
          <w:rFonts w:ascii="Times" w:hAnsi="Times" w:cs="Times New Roman"/>
          <w:sz w:val="20"/>
          <w:szCs w:val="20"/>
          <w:lang w:eastAsia="fr-FR"/>
        </w:rPr>
        <w:t xml:space="preserve"> John D.3rd, 1974. </w:t>
      </w:r>
      <w:r w:rsidRPr="00D470B6">
        <w:rPr>
          <w:rFonts w:ascii="Times" w:hAnsi="Times"/>
          <w:sz w:val="20"/>
          <w:szCs w:val="20"/>
        </w:rPr>
        <w:t>–</w:t>
      </w:r>
      <w:r w:rsidRPr="002D4E8E">
        <w:rPr>
          <w:rFonts w:ascii="Times" w:hAnsi="Times" w:cs="Times New Roman"/>
          <w:sz w:val="20"/>
          <w:szCs w:val="20"/>
          <w:lang w:eastAsia="fr-FR"/>
        </w:rPr>
        <w:t>Conférence</w:t>
      </w:r>
      <w:r w:rsidRPr="00CA1974">
        <w:rPr>
          <w:rFonts w:ascii="Times" w:hAnsi="Times" w:cs="Times New Roman"/>
          <w:sz w:val="20"/>
          <w:szCs w:val="20"/>
          <w:lang w:eastAsia="fr-FR"/>
        </w:rPr>
        <w:t xml:space="preserve"> </w:t>
      </w:r>
      <w:r w:rsidRPr="00D470B6">
        <w:rPr>
          <w:rFonts w:ascii="Times" w:hAnsi="Times" w:cs="Times New Roman"/>
          <w:sz w:val="20"/>
          <w:szCs w:val="20"/>
          <w:lang w:eastAsia="fr-FR"/>
        </w:rPr>
        <w:t>prononcée</w:t>
      </w:r>
      <w:r w:rsidRPr="00CA1974">
        <w:rPr>
          <w:rFonts w:ascii="Times" w:hAnsi="Times" w:cs="Times New Roman"/>
          <w:sz w:val="20"/>
          <w:szCs w:val="20"/>
          <w:lang w:eastAsia="fr-FR"/>
        </w:rPr>
        <w:t xml:space="preserve"> dans le cadre de la série d'exposés sur la population de l'U.I.E.S.P, et </w:t>
      </w:r>
      <w:r w:rsidRPr="00D470B6">
        <w:rPr>
          <w:rFonts w:ascii="Times" w:hAnsi="Times" w:cs="Times New Roman"/>
          <w:sz w:val="20"/>
          <w:szCs w:val="20"/>
          <w:lang w:eastAsia="fr-FR"/>
        </w:rPr>
        <w:t>intitulée</w:t>
      </w:r>
      <w:r w:rsidRPr="00CA1974">
        <w:rPr>
          <w:rFonts w:ascii="Times" w:hAnsi="Times" w:cs="Times New Roman"/>
          <w:sz w:val="20"/>
          <w:szCs w:val="20"/>
          <w:lang w:eastAsia="fr-FR"/>
        </w:rPr>
        <w:t xml:space="preserve"> : L'accroissement de la population: le </w:t>
      </w:r>
      <w:r w:rsidRPr="00D470B6">
        <w:rPr>
          <w:rFonts w:ascii="Times" w:hAnsi="Times" w:cs="Times New Roman"/>
          <w:sz w:val="20"/>
          <w:szCs w:val="20"/>
          <w:lang w:eastAsia="fr-FR"/>
        </w:rPr>
        <w:t>rôle</w:t>
      </w:r>
      <w:r w:rsidRPr="00CA1974">
        <w:rPr>
          <w:rFonts w:ascii="Times" w:hAnsi="Times" w:cs="Times New Roman"/>
          <w:sz w:val="20"/>
          <w:szCs w:val="20"/>
          <w:lang w:eastAsia="fr-FR"/>
        </w:rPr>
        <w:t xml:space="preserve"> des pays développés, Bucarest 197PP 12 et 13. </w:t>
      </w:r>
    </w:p>
    <w:p w14:paraId="009D8201" w14:textId="5A1E5C66" w:rsidR="007B04BD" w:rsidRPr="00CA1974" w:rsidRDefault="007B04BD" w:rsidP="00CA1974">
      <w:pPr>
        <w:autoSpaceDE w:val="0"/>
        <w:autoSpaceDN w:val="0"/>
        <w:adjustRightInd w:val="0"/>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rPr>
        <w:lastRenderedPageBreak/>
        <w:t>Sandron</w:t>
      </w:r>
      <w:r w:rsidRPr="00CA1974">
        <w:rPr>
          <w:rFonts w:ascii="Times" w:hAnsi="Times" w:cs="Times New Roman"/>
          <w:sz w:val="20"/>
          <w:szCs w:val="20"/>
          <w:lang w:eastAsia="fr-FR"/>
        </w:rPr>
        <w:t xml:space="preserve"> Fr</w:t>
      </w:r>
      <w:r w:rsidRPr="00CA1974">
        <w:rPr>
          <w:rFonts w:ascii="Times" w:hAnsi="Times" w:cs="Times New Roman" w:hint="eastAsia"/>
          <w:sz w:val="20"/>
          <w:szCs w:val="20"/>
          <w:lang w:eastAsia="fr-FR"/>
        </w:rPr>
        <w:t>é</w:t>
      </w:r>
      <w:r w:rsidRPr="00CA1974">
        <w:rPr>
          <w:rFonts w:ascii="Times" w:hAnsi="Times" w:cs="Times New Roman"/>
          <w:sz w:val="20"/>
          <w:szCs w:val="20"/>
          <w:lang w:eastAsia="fr-FR"/>
        </w:rPr>
        <w:t xml:space="preserve">deric et </w:t>
      </w:r>
      <w:r w:rsidRPr="00CA1974">
        <w:rPr>
          <w:rFonts w:ascii="Times" w:hAnsi="Times" w:cs="Times New Roman"/>
          <w:smallCaps/>
          <w:sz w:val="20"/>
          <w:szCs w:val="20"/>
        </w:rPr>
        <w:t>Gastineau</w:t>
      </w:r>
      <w:r w:rsidRPr="00CA1974">
        <w:rPr>
          <w:rFonts w:ascii="Times" w:hAnsi="Times" w:cs="Times New Roman"/>
          <w:sz w:val="20"/>
          <w:szCs w:val="20"/>
          <w:lang w:eastAsia="fr-FR"/>
        </w:rPr>
        <w:t xml:space="preserve"> B</w:t>
      </w:r>
      <w:r w:rsidRPr="00CA1974">
        <w:rPr>
          <w:rFonts w:ascii="Times" w:hAnsi="Times" w:cs="Times New Roman" w:hint="eastAsia"/>
          <w:sz w:val="20"/>
          <w:szCs w:val="20"/>
          <w:lang w:eastAsia="fr-FR"/>
        </w:rPr>
        <w:t>é</w:t>
      </w:r>
      <w:r w:rsidRPr="00CA1974">
        <w:rPr>
          <w:rFonts w:ascii="Times" w:hAnsi="Times" w:cs="Times New Roman"/>
          <w:sz w:val="20"/>
          <w:szCs w:val="20"/>
          <w:lang w:eastAsia="fr-FR"/>
        </w:rPr>
        <w:t>n</w:t>
      </w:r>
      <w:r w:rsidRPr="00CA1974">
        <w:rPr>
          <w:rFonts w:ascii="Times" w:hAnsi="Times" w:cs="Times New Roman" w:hint="eastAsia"/>
          <w:sz w:val="20"/>
          <w:szCs w:val="20"/>
          <w:lang w:eastAsia="fr-FR"/>
        </w:rPr>
        <w:t>é</w:t>
      </w:r>
      <w:r w:rsidRPr="00CA1974">
        <w:rPr>
          <w:rFonts w:ascii="Times" w:hAnsi="Times" w:cs="Times New Roman"/>
          <w:sz w:val="20"/>
          <w:szCs w:val="20"/>
          <w:lang w:eastAsia="fr-FR"/>
        </w:rPr>
        <w:t xml:space="preserve">dicte, 2002. </w:t>
      </w:r>
      <w:r w:rsidR="004829EF">
        <w:rPr>
          <w:rFonts w:ascii="Times" w:hAnsi="Times" w:cs="Times New Roman"/>
          <w:sz w:val="20"/>
          <w:szCs w:val="20"/>
          <w:lang w:eastAsia="fr-FR"/>
        </w:rPr>
        <w:t>« </w:t>
      </w:r>
      <w:r w:rsidRPr="00CA1974">
        <w:rPr>
          <w:rFonts w:ascii="Times" w:hAnsi="Times" w:cs="Times New Roman"/>
          <w:sz w:val="20"/>
          <w:szCs w:val="20"/>
          <w:lang w:eastAsia="fr-FR"/>
        </w:rPr>
        <w:t>La transition de la f</w:t>
      </w:r>
      <w:r w:rsidRPr="00CA1974">
        <w:rPr>
          <w:rFonts w:ascii="Times" w:hAnsi="Times" w:cs="Times New Roman" w:hint="eastAsia"/>
          <w:sz w:val="20"/>
          <w:szCs w:val="20"/>
          <w:lang w:eastAsia="fr-FR"/>
        </w:rPr>
        <w:t>é</w:t>
      </w:r>
      <w:r w:rsidRPr="00CA1974">
        <w:rPr>
          <w:rFonts w:ascii="Times" w:hAnsi="Times" w:cs="Times New Roman"/>
          <w:sz w:val="20"/>
          <w:szCs w:val="20"/>
          <w:lang w:eastAsia="fr-FR"/>
        </w:rPr>
        <w:t>condit</w:t>
      </w:r>
      <w:r w:rsidRPr="00CA1974">
        <w:rPr>
          <w:rFonts w:ascii="Times" w:hAnsi="Times" w:cs="Times New Roman" w:hint="eastAsia"/>
          <w:sz w:val="20"/>
          <w:szCs w:val="20"/>
          <w:lang w:eastAsia="fr-FR"/>
        </w:rPr>
        <w:t>é́</w:t>
      </w:r>
      <w:r w:rsidRPr="00CA1974">
        <w:rPr>
          <w:rFonts w:ascii="Times" w:hAnsi="Times" w:cs="Times New Roman"/>
          <w:sz w:val="20"/>
          <w:szCs w:val="20"/>
          <w:lang w:eastAsia="fr-FR"/>
        </w:rPr>
        <w:t xml:space="preserve"> en Tunisie</w:t>
      </w:r>
      <w:r w:rsidR="004829EF">
        <w:rPr>
          <w:rFonts w:ascii="Times" w:hAnsi="Times" w:cs="Times New Roman"/>
          <w:sz w:val="20"/>
          <w:szCs w:val="20"/>
          <w:lang w:eastAsia="fr-FR"/>
        </w:rPr>
        <w:t> »</w:t>
      </w:r>
      <w:r w:rsidRPr="00CA1974">
        <w:rPr>
          <w:rFonts w:ascii="Times" w:hAnsi="Times" w:cs="Times New Roman"/>
          <w:sz w:val="20"/>
          <w:szCs w:val="20"/>
          <w:lang w:eastAsia="fr-FR"/>
        </w:rPr>
        <w:t>, L</w:t>
      </w:r>
      <w:r w:rsidRPr="00CA1974">
        <w:rPr>
          <w:rFonts w:ascii="Times" w:hAnsi="Times" w:cs="Times New Roman" w:hint="eastAsia"/>
          <w:sz w:val="20"/>
          <w:szCs w:val="20"/>
          <w:lang w:eastAsia="fr-FR"/>
        </w:rPr>
        <w:t>’</w:t>
      </w:r>
      <w:r w:rsidRPr="00CA1974">
        <w:rPr>
          <w:rFonts w:ascii="Times" w:hAnsi="Times" w:cs="Times New Roman"/>
          <w:sz w:val="20"/>
          <w:szCs w:val="20"/>
          <w:lang w:eastAsia="fr-FR"/>
        </w:rPr>
        <w:t>Harmattan, Collection Populations, 251p</w:t>
      </w:r>
    </w:p>
    <w:p w14:paraId="3591229A" w14:textId="3B2F4243" w:rsidR="007B04BD" w:rsidRPr="00CA1974" w:rsidRDefault="007B04BD" w:rsidP="00CA1974">
      <w:pPr>
        <w:autoSpaceDE w:val="0"/>
        <w:autoSpaceDN w:val="0"/>
        <w:adjustRightInd w:val="0"/>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rPr>
        <w:t>Seklani</w:t>
      </w:r>
      <w:r w:rsidRPr="00CA1974">
        <w:rPr>
          <w:rFonts w:ascii="Times" w:hAnsi="Times" w:cs="Times New Roman"/>
          <w:sz w:val="20"/>
          <w:szCs w:val="20"/>
          <w:lang w:eastAsia="fr-FR"/>
        </w:rPr>
        <w:t xml:space="preserve"> Mohamed, 1960. </w:t>
      </w:r>
      <w:r w:rsidRPr="00D470B6">
        <w:rPr>
          <w:rFonts w:ascii="Times" w:hAnsi="Times"/>
          <w:sz w:val="20"/>
          <w:szCs w:val="20"/>
        </w:rPr>
        <w:t>–</w:t>
      </w:r>
      <w:r w:rsidR="004829EF">
        <w:rPr>
          <w:rFonts w:ascii="Times" w:hAnsi="Times"/>
          <w:sz w:val="20"/>
          <w:szCs w:val="20"/>
        </w:rPr>
        <w:t xml:space="preserve"> « </w:t>
      </w:r>
      <w:r w:rsidRPr="00CA1974">
        <w:rPr>
          <w:rFonts w:ascii="Times" w:hAnsi="Times" w:cs="Times New Roman"/>
          <w:sz w:val="20"/>
          <w:szCs w:val="20"/>
          <w:lang w:eastAsia="fr-FR"/>
        </w:rPr>
        <w:t>La fécondité dans les pays arabes : données numériques, attitudes et comportements</w:t>
      </w:r>
      <w:r w:rsidR="004829EF">
        <w:rPr>
          <w:rFonts w:ascii="Times" w:hAnsi="Times" w:cs="Times New Roman"/>
          <w:sz w:val="20"/>
          <w:szCs w:val="20"/>
          <w:lang w:eastAsia="fr-FR"/>
        </w:rPr>
        <w:t> »</w:t>
      </w:r>
      <w:r w:rsidRPr="00CA1974">
        <w:rPr>
          <w:rFonts w:ascii="Times" w:hAnsi="Times" w:cs="Times New Roman"/>
          <w:sz w:val="20"/>
          <w:szCs w:val="20"/>
          <w:lang w:eastAsia="fr-FR"/>
        </w:rPr>
        <w:t xml:space="preserve"> </w:t>
      </w:r>
      <w:r w:rsidRPr="00CA1974">
        <w:rPr>
          <w:rFonts w:ascii="Times" w:hAnsi="Times" w:cs="Times New Roman"/>
          <w:i/>
          <w:sz w:val="20"/>
          <w:szCs w:val="20"/>
          <w:lang w:eastAsia="fr-FR"/>
        </w:rPr>
        <w:t>Population</w:t>
      </w:r>
      <w:r w:rsidRPr="00CA1974">
        <w:rPr>
          <w:rFonts w:ascii="Times" w:hAnsi="Times" w:cs="Times New Roman"/>
          <w:sz w:val="20"/>
          <w:szCs w:val="20"/>
          <w:lang w:eastAsia="fr-FR"/>
        </w:rPr>
        <w:t xml:space="preserve"> Année 1960 </w:t>
      </w:r>
      <w:hyperlink r:id="rId18" w:history="1">
        <w:r w:rsidRPr="00CA1974">
          <w:rPr>
            <w:rFonts w:ascii="Times" w:hAnsi="Times" w:cs="Times New Roman"/>
            <w:sz w:val="20"/>
            <w:szCs w:val="20"/>
            <w:lang w:eastAsia="fr-FR"/>
          </w:rPr>
          <w:t>15-5</w:t>
        </w:r>
      </w:hyperlink>
      <w:r w:rsidRPr="00CA1974">
        <w:rPr>
          <w:rFonts w:ascii="Times" w:hAnsi="Times" w:cs="Times New Roman"/>
          <w:sz w:val="20"/>
          <w:szCs w:val="20"/>
          <w:lang w:eastAsia="fr-FR"/>
        </w:rPr>
        <w:t xml:space="preserve"> pp. 831-856</w:t>
      </w:r>
    </w:p>
    <w:p w14:paraId="1BE9374E" w14:textId="596436A7" w:rsidR="007B04BD" w:rsidRPr="00CA1974" w:rsidRDefault="007B04BD" w:rsidP="00CA1974">
      <w:pPr>
        <w:autoSpaceDE w:val="0"/>
        <w:autoSpaceDN w:val="0"/>
        <w:adjustRightInd w:val="0"/>
        <w:spacing w:after="0" w:line="240" w:lineRule="auto"/>
        <w:ind w:left="-142" w:hanging="284"/>
        <w:contextualSpacing/>
        <w:jc w:val="both"/>
        <w:rPr>
          <w:rFonts w:ascii="Times" w:hAnsi="Times" w:cs="Times New Roman"/>
          <w:sz w:val="20"/>
          <w:szCs w:val="20"/>
          <w:lang w:eastAsia="fr-FR"/>
        </w:rPr>
      </w:pPr>
      <w:r w:rsidRPr="00CA1974">
        <w:rPr>
          <w:rFonts w:ascii="Times" w:hAnsi="Times" w:cs="Times New Roman"/>
          <w:smallCaps/>
          <w:sz w:val="20"/>
          <w:szCs w:val="20"/>
        </w:rPr>
        <w:t>Singer</w:t>
      </w:r>
      <w:r w:rsidRPr="00CA1974">
        <w:rPr>
          <w:rFonts w:ascii="Times" w:hAnsi="Times" w:cs="Times New Roman"/>
          <w:sz w:val="20"/>
          <w:szCs w:val="20"/>
          <w:lang w:eastAsia="fr-FR"/>
        </w:rPr>
        <w:t xml:space="preserve"> Paul, 1974. </w:t>
      </w:r>
      <w:r w:rsidRPr="00D470B6">
        <w:rPr>
          <w:rFonts w:ascii="Times" w:hAnsi="Times"/>
          <w:sz w:val="20"/>
          <w:szCs w:val="20"/>
        </w:rPr>
        <w:t>–</w:t>
      </w:r>
      <w:r w:rsidR="004829EF">
        <w:rPr>
          <w:rFonts w:ascii="Times" w:hAnsi="Times"/>
          <w:sz w:val="20"/>
          <w:szCs w:val="20"/>
        </w:rPr>
        <w:t xml:space="preserve">  </w:t>
      </w:r>
      <w:r w:rsidRPr="00D470B6">
        <w:rPr>
          <w:rFonts w:ascii="Times" w:hAnsi="Times" w:cs="Times New Roman"/>
          <w:sz w:val="20"/>
          <w:szCs w:val="20"/>
          <w:lang w:eastAsia="fr-FR"/>
        </w:rPr>
        <w:t>Conférence</w:t>
      </w:r>
      <w:r w:rsidRPr="00CA1974">
        <w:rPr>
          <w:rFonts w:ascii="Times" w:hAnsi="Times" w:cs="Times New Roman"/>
          <w:sz w:val="20"/>
          <w:szCs w:val="20"/>
          <w:lang w:eastAsia="fr-FR"/>
        </w:rPr>
        <w:t xml:space="preserve"> </w:t>
      </w:r>
      <w:r w:rsidRPr="00D470B6">
        <w:rPr>
          <w:rFonts w:ascii="Times" w:hAnsi="Times" w:cs="Times New Roman"/>
          <w:sz w:val="20"/>
          <w:szCs w:val="20"/>
          <w:lang w:eastAsia="fr-FR"/>
        </w:rPr>
        <w:t>prononcée</w:t>
      </w:r>
      <w:r w:rsidRPr="00CA1974">
        <w:rPr>
          <w:rFonts w:ascii="Times" w:hAnsi="Times" w:cs="Times New Roman"/>
          <w:sz w:val="20"/>
          <w:szCs w:val="20"/>
          <w:lang w:eastAsia="fr-FR"/>
        </w:rPr>
        <w:t xml:space="preserve"> dans le cadre de la série d'exposés sur la population de l'U.I.E.S.P. et intitulée</w:t>
      </w:r>
      <w:r w:rsidRPr="00D470B6">
        <w:rPr>
          <w:rFonts w:ascii="Times" w:hAnsi="Times" w:cs="Times New Roman"/>
          <w:sz w:val="20"/>
          <w:szCs w:val="20"/>
          <w:lang w:eastAsia="fr-FR"/>
        </w:rPr>
        <w:t xml:space="preserve"> : Accroisse</w:t>
      </w:r>
      <w:r w:rsidRPr="00CA1974">
        <w:rPr>
          <w:rFonts w:ascii="Times" w:hAnsi="Times" w:cs="Times New Roman"/>
          <w:sz w:val="20"/>
          <w:szCs w:val="20"/>
          <w:lang w:eastAsia="fr-FR"/>
        </w:rPr>
        <w:t xml:space="preserve">ment de la </w:t>
      </w:r>
      <w:r w:rsidRPr="00D470B6">
        <w:rPr>
          <w:rFonts w:ascii="Times" w:hAnsi="Times" w:cs="Times New Roman"/>
          <w:sz w:val="20"/>
          <w:szCs w:val="20"/>
          <w:lang w:eastAsia="fr-FR"/>
        </w:rPr>
        <w:t>population :</w:t>
      </w:r>
      <w:r w:rsidRPr="00CA1974">
        <w:rPr>
          <w:rFonts w:ascii="Times" w:hAnsi="Times" w:cs="Times New Roman"/>
          <w:sz w:val="20"/>
          <w:szCs w:val="20"/>
          <w:lang w:eastAsia="fr-FR"/>
        </w:rPr>
        <w:t xml:space="preserve"> le </w:t>
      </w:r>
      <w:r w:rsidRPr="00D470B6">
        <w:rPr>
          <w:rFonts w:ascii="Times" w:hAnsi="Times" w:cs="Times New Roman"/>
          <w:sz w:val="20"/>
          <w:szCs w:val="20"/>
          <w:lang w:eastAsia="fr-FR"/>
        </w:rPr>
        <w:t>rôle</w:t>
      </w:r>
      <w:r w:rsidRPr="00CA1974">
        <w:rPr>
          <w:rFonts w:ascii="Times" w:hAnsi="Times" w:cs="Times New Roman"/>
          <w:sz w:val="20"/>
          <w:szCs w:val="20"/>
          <w:lang w:eastAsia="fr-FR"/>
        </w:rPr>
        <w:t xml:space="preserve"> du monde en voie de </w:t>
      </w:r>
      <w:r w:rsidRPr="00D470B6">
        <w:rPr>
          <w:rFonts w:ascii="Times" w:hAnsi="Times" w:cs="Times New Roman"/>
          <w:sz w:val="20"/>
          <w:szCs w:val="20"/>
          <w:lang w:eastAsia="fr-FR"/>
        </w:rPr>
        <w:t>développement, Bucarest 1974, p. l6</w:t>
      </w:r>
      <w:r w:rsidRPr="00CA1974">
        <w:rPr>
          <w:rFonts w:ascii="Times" w:hAnsi="Times" w:cs="Times New Roman"/>
          <w:sz w:val="20"/>
          <w:szCs w:val="20"/>
          <w:lang w:eastAsia="fr-FR"/>
        </w:rPr>
        <w:t xml:space="preserve">. </w:t>
      </w:r>
    </w:p>
    <w:p w14:paraId="5CFB639B" w14:textId="77777777" w:rsidR="007B04BD" w:rsidRPr="00CA1974" w:rsidRDefault="007B04BD" w:rsidP="00CA1974">
      <w:pPr>
        <w:spacing w:after="0" w:line="240" w:lineRule="auto"/>
        <w:ind w:left="-142" w:hanging="284"/>
        <w:jc w:val="both"/>
        <w:rPr>
          <w:rFonts w:ascii="Times" w:hAnsi="Times" w:cs="Times New Roman"/>
          <w:sz w:val="20"/>
          <w:szCs w:val="20"/>
          <w:lang w:eastAsia="fr-FR"/>
        </w:rPr>
      </w:pPr>
      <w:r w:rsidRPr="00CA1974">
        <w:rPr>
          <w:rFonts w:ascii="Times" w:hAnsi="Times" w:cs="Times New Roman"/>
          <w:smallCaps/>
          <w:sz w:val="20"/>
          <w:szCs w:val="20"/>
        </w:rPr>
        <w:t xml:space="preserve">Solow </w:t>
      </w:r>
      <w:r w:rsidRPr="00CA1974">
        <w:rPr>
          <w:rFonts w:ascii="Times" w:eastAsia="Code2000" w:hAnsi="Times" w:cs="Times New Roman"/>
          <w:sz w:val="20"/>
          <w:szCs w:val="20"/>
          <w:lang w:eastAsia="fr-FR"/>
        </w:rPr>
        <w:t>R</w:t>
      </w:r>
      <w:r w:rsidRPr="00CA1974">
        <w:rPr>
          <w:rFonts w:ascii="Times" w:hAnsi="Times" w:cs="Times New Roman"/>
          <w:smallCaps/>
          <w:sz w:val="20"/>
          <w:szCs w:val="20"/>
        </w:rPr>
        <w:t>. M, 1956</w:t>
      </w:r>
      <w:r w:rsidRPr="00CA1974">
        <w:rPr>
          <w:rFonts w:ascii="Times" w:eastAsia="Code2000" w:hAnsi="Times" w:cs="Times New Roman"/>
          <w:sz w:val="20"/>
          <w:szCs w:val="20"/>
          <w:lang w:eastAsia="fr-FR"/>
        </w:rPr>
        <w:t xml:space="preserve">. </w:t>
      </w:r>
      <w:r w:rsidRPr="00CA1974">
        <w:rPr>
          <w:rFonts w:ascii="Times" w:hAnsi="Times"/>
          <w:sz w:val="20"/>
          <w:szCs w:val="20"/>
        </w:rPr>
        <w:t>–</w:t>
      </w:r>
      <w:r w:rsidRPr="00CA1974">
        <w:rPr>
          <w:rFonts w:ascii="Times" w:eastAsia="Code2000" w:hAnsi="Times" w:cs="Times New Roman"/>
          <w:sz w:val="20"/>
          <w:szCs w:val="20"/>
          <w:lang w:eastAsia="fr-FR"/>
        </w:rPr>
        <w:t xml:space="preserve">  M, 1956ment, Bucarest 1974, p. l6és sur la populatiin Quarterly Journal of Economics, fernier 1956, vol. 70, 65-94. </w:t>
      </w:r>
    </w:p>
    <w:p w14:paraId="33291AF5" w14:textId="77777777" w:rsidR="007B04BD" w:rsidRPr="00CA1974" w:rsidRDefault="007B04BD" w:rsidP="00CA1974">
      <w:pPr>
        <w:autoSpaceDE w:val="0"/>
        <w:autoSpaceDN w:val="0"/>
        <w:adjustRightInd w:val="0"/>
        <w:spacing w:after="0" w:line="240" w:lineRule="auto"/>
        <w:ind w:left="-142" w:hanging="284"/>
        <w:contextualSpacing/>
        <w:jc w:val="both"/>
        <w:rPr>
          <w:rFonts w:ascii="Times" w:eastAsia="Code2000" w:hAnsi="Times" w:cs="Times New Roman"/>
          <w:sz w:val="20"/>
          <w:szCs w:val="20"/>
          <w:lang w:eastAsia="fr-FR"/>
        </w:rPr>
      </w:pPr>
      <w:r w:rsidRPr="00CA1974">
        <w:rPr>
          <w:rFonts w:ascii="Times" w:hAnsi="Times" w:cs="Times New Roman"/>
          <w:smallCaps/>
          <w:sz w:val="20"/>
          <w:szCs w:val="20"/>
        </w:rPr>
        <w:t>Swan</w:t>
      </w:r>
      <w:r w:rsidRPr="00CA1974">
        <w:rPr>
          <w:rFonts w:ascii="Times" w:eastAsia="Code2000" w:hAnsi="Times" w:cs="Times New Roman"/>
          <w:sz w:val="20"/>
          <w:szCs w:val="20"/>
          <w:lang w:eastAsia="fr-FR"/>
        </w:rPr>
        <w:t xml:space="preserve"> Trevor, 1965. </w:t>
      </w:r>
      <w:r w:rsidRPr="00CA1974">
        <w:rPr>
          <w:rFonts w:ascii="Times" w:hAnsi="Times"/>
          <w:sz w:val="20"/>
          <w:szCs w:val="20"/>
        </w:rPr>
        <w:t>–</w:t>
      </w:r>
      <w:r w:rsidRPr="00CA1974">
        <w:rPr>
          <w:rFonts w:ascii="Times" w:eastAsia="Code2000" w:hAnsi="Times" w:cs="Times New Roman"/>
          <w:sz w:val="20"/>
          <w:szCs w:val="20"/>
          <w:lang w:eastAsia="fr-FR"/>
        </w:rPr>
        <w:t xml:space="preserve">  revor, 19650, 65-94.  1974, p. l6és sur la population de l'U.I.E.S.P. et intitulée663_1960_num_</w:t>
      </w:r>
    </w:p>
    <w:p w14:paraId="4AFC0730" w14:textId="77777777"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lang w:eastAsia="fr-FR"/>
        </w:rPr>
        <w:t>Tabah</w:t>
      </w:r>
      <w:r w:rsidRPr="00CA1974">
        <w:rPr>
          <w:rFonts w:ascii="Times" w:hAnsi="Times" w:cs="Times New Roman"/>
          <w:sz w:val="20"/>
          <w:szCs w:val="20"/>
          <w:lang w:eastAsia="fr-FR"/>
        </w:rPr>
        <w:t xml:space="preserve"> Léon. 1994,</w:t>
      </w:r>
      <w:r w:rsidRPr="00CA1974">
        <w:rPr>
          <w:rFonts w:ascii="Times" w:hAnsi="Times" w:cs="Times New Roman"/>
          <w:sz w:val="20"/>
          <w:szCs w:val="20"/>
        </w:rPr>
        <w:t xml:space="preserve"> – Les conférences mondiales sur la population. – </w:t>
      </w:r>
      <w:r w:rsidRPr="00CA1974">
        <w:rPr>
          <w:rFonts w:ascii="Times" w:hAnsi="Times" w:cs="Times New Roman"/>
          <w:i/>
          <w:color w:val="000000"/>
          <w:sz w:val="20"/>
          <w:szCs w:val="20"/>
        </w:rPr>
        <w:t>Population et société,</w:t>
      </w:r>
      <w:r w:rsidRPr="00CA1974">
        <w:rPr>
          <w:rFonts w:ascii="Times" w:hAnsi="Times" w:cs="Times New Roman"/>
          <w:color w:val="000000"/>
          <w:sz w:val="20"/>
          <w:szCs w:val="20"/>
        </w:rPr>
        <w:t xml:space="preserve"> n° 290, p. 1-4.</w:t>
      </w:r>
    </w:p>
    <w:p w14:paraId="41ACA2A4" w14:textId="7826A98A" w:rsidR="007B04BD" w:rsidRPr="00CA1974" w:rsidRDefault="007B04BD" w:rsidP="00CA1974">
      <w:pPr>
        <w:pStyle w:val="biblio"/>
        <w:ind w:left="-142" w:hanging="284"/>
        <w:contextualSpacing/>
        <w:rPr>
          <w:rStyle w:val="reference-text"/>
          <w:rFonts w:ascii="Times" w:hAnsi="Times"/>
          <w:sz w:val="20"/>
          <w:szCs w:val="20"/>
          <w:lang w:val="en-US"/>
        </w:rPr>
      </w:pPr>
      <w:r w:rsidRPr="00CA1974">
        <w:rPr>
          <w:rStyle w:val="reference-text"/>
          <w:rFonts w:ascii="Times" w:hAnsi="Times"/>
          <w:smallCaps/>
          <w:sz w:val="20"/>
          <w:szCs w:val="20"/>
          <w:lang w:val="en-US"/>
        </w:rPr>
        <w:t>Tabutin</w:t>
      </w:r>
      <w:r w:rsidRPr="00CA1974">
        <w:rPr>
          <w:rStyle w:val="reference-text"/>
          <w:rFonts w:ascii="Times" w:hAnsi="Times"/>
          <w:sz w:val="20"/>
          <w:szCs w:val="20"/>
          <w:lang w:val="en-US"/>
        </w:rPr>
        <w:t xml:space="preserve"> Dominique 1979. « Nuptiality and fertility in Maghreb », </w:t>
      </w:r>
      <w:r w:rsidRPr="00CA1974">
        <w:rPr>
          <w:rStyle w:val="reference-text"/>
          <w:rFonts w:ascii="Times" w:hAnsi="Times"/>
          <w:i/>
          <w:iCs/>
          <w:sz w:val="20"/>
          <w:szCs w:val="20"/>
          <w:lang w:val="en-US"/>
        </w:rPr>
        <w:t>Nuptiality and fertility</w:t>
      </w:r>
      <w:r w:rsidRPr="00CA1974">
        <w:rPr>
          <w:rStyle w:val="reference-text"/>
          <w:rFonts w:ascii="Times" w:hAnsi="Times"/>
          <w:sz w:val="20"/>
          <w:szCs w:val="20"/>
          <w:lang w:val="en-US"/>
        </w:rPr>
        <w:t xml:space="preserve">, </w:t>
      </w:r>
      <w:r w:rsidR="004829EF" w:rsidRPr="004829EF">
        <w:rPr>
          <w:rStyle w:val="reference-text"/>
          <w:rFonts w:ascii="Times" w:hAnsi="Times"/>
          <w:sz w:val="20"/>
          <w:szCs w:val="20"/>
          <w:lang w:val="en-US"/>
        </w:rPr>
        <w:t>Liège, Ordina</w:t>
      </w:r>
      <w:r w:rsidRPr="00CA1974">
        <w:rPr>
          <w:rStyle w:val="reference-text"/>
          <w:rFonts w:ascii="Times" w:hAnsi="Times"/>
          <w:sz w:val="20"/>
          <w:szCs w:val="20"/>
          <w:lang w:val="en-US"/>
        </w:rPr>
        <w:t xml:space="preserve"> édition, Liège.</w:t>
      </w:r>
    </w:p>
    <w:p w14:paraId="16E83E21" w14:textId="305673D2" w:rsidR="007B04BD" w:rsidRPr="00CA1974" w:rsidRDefault="007B04BD" w:rsidP="00CA1974">
      <w:pPr>
        <w:widowControl w:val="0"/>
        <w:autoSpaceDE w:val="0"/>
        <w:autoSpaceDN w:val="0"/>
        <w:adjustRightInd w:val="0"/>
        <w:spacing w:after="0" w:line="240" w:lineRule="auto"/>
        <w:ind w:left="-142" w:hanging="284"/>
        <w:contextualSpacing/>
        <w:jc w:val="both"/>
        <w:rPr>
          <w:rFonts w:ascii="Times" w:hAnsi="Times" w:cs="Times New Roman"/>
          <w:color w:val="000000"/>
          <w:sz w:val="20"/>
          <w:szCs w:val="20"/>
          <w:lang w:val="en-US"/>
        </w:rPr>
      </w:pPr>
      <w:r w:rsidRPr="00D470B6">
        <w:rPr>
          <w:rFonts w:ascii="Times" w:hAnsi="Times" w:cs="Times New Roman"/>
          <w:color w:val="000000"/>
          <w:sz w:val="20"/>
          <w:szCs w:val="20"/>
          <w:lang w:val="en-US"/>
        </w:rPr>
        <w:t>United nations,</w:t>
      </w:r>
      <w:r w:rsidRPr="00CA1974">
        <w:rPr>
          <w:rFonts w:ascii="Times" w:hAnsi="Times" w:cs="Times New Roman"/>
          <w:color w:val="000000"/>
          <w:sz w:val="20"/>
          <w:szCs w:val="20"/>
          <w:lang w:val="en-US"/>
        </w:rPr>
        <w:t xml:space="preserve"> 2001. </w:t>
      </w:r>
      <w:r w:rsidRPr="00CA1974">
        <w:rPr>
          <w:rFonts w:ascii="Times" w:hAnsi="Times"/>
          <w:sz w:val="20"/>
          <w:szCs w:val="20"/>
          <w:lang w:val="en-US"/>
        </w:rPr>
        <w:t>–</w:t>
      </w:r>
      <w:r w:rsidR="004829EF">
        <w:rPr>
          <w:rFonts w:ascii="Times" w:hAnsi="Times"/>
          <w:sz w:val="20"/>
          <w:szCs w:val="20"/>
          <w:lang w:val="en-US"/>
        </w:rPr>
        <w:t xml:space="preserve"> </w:t>
      </w:r>
      <w:r w:rsidR="004829EF" w:rsidRPr="00246397">
        <w:rPr>
          <w:rFonts w:ascii="Times" w:eastAsia="Code2000" w:hAnsi="Times" w:cs="Times New Roman"/>
          <w:sz w:val="20"/>
          <w:szCs w:val="20"/>
          <w:lang w:val="en-US" w:eastAsia="fr-FR"/>
        </w:rPr>
        <w:t>«</w:t>
      </w:r>
      <w:r w:rsidRPr="00CA1974">
        <w:rPr>
          <w:rFonts w:ascii="Times" w:hAnsi="Times" w:cs="Times New Roman"/>
          <w:i/>
          <w:iCs/>
          <w:color w:val="000000"/>
          <w:sz w:val="20"/>
          <w:szCs w:val="20"/>
          <w:lang w:val="en-US"/>
        </w:rPr>
        <w:t xml:space="preserve">World Population Policies. Part One. Government Views and Policies. </w:t>
      </w:r>
      <w:r w:rsidRPr="00CA1974">
        <w:rPr>
          <w:rFonts w:ascii="Times" w:hAnsi="Times" w:cs="Times New Roman"/>
          <w:color w:val="000000"/>
          <w:sz w:val="20"/>
          <w:szCs w:val="20"/>
          <w:lang w:val="en-US"/>
        </w:rPr>
        <w:t xml:space="preserve">New York, department of economic and Social affairs, Population division. </w:t>
      </w:r>
    </w:p>
    <w:p w14:paraId="66A43594" w14:textId="3AD24965" w:rsidR="007B04BD" w:rsidRPr="00CA1974" w:rsidRDefault="007B04BD" w:rsidP="00CA1974">
      <w:pPr>
        <w:spacing w:after="0" w:line="240" w:lineRule="auto"/>
        <w:ind w:left="-142" w:hanging="284"/>
        <w:contextualSpacing/>
        <w:jc w:val="both"/>
        <w:rPr>
          <w:rFonts w:ascii="Times" w:eastAsia="Times New Roman" w:hAnsi="Times" w:cs="Times New Roman"/>
          <w:sz w:val="20"/>
          <w:szCs w:val="20"/>
          <w:lang w:eastAsia="fr-FR"/>
        </w:rPr>
      </w:pPr>
      <w:r w:rsidRPr="00CA1974">
        <w:rPr>
          <w:rFonts w:ascii="Times" w:eastAsia="Times New Roman" w:hAnsi="Times" w:cs="Times New Roman"/>
          <w:sz w:val="20"/>
          <w:szCs w:val="20"/>
          <w:lang w:val="en-US" w:eastAsia="fr-FR"/>
        </w:rPr>
        <w:t xml:space="preserve">US </w:t>
      </w:r>
      <w:r w:rsidRPr="00CA1974">
        <w:rPr>
          <w:rFonts w:ascii="Times" w:hAnsi="Times" w:cs="Times New Roman"/>
          <w:smallCaps/>
          <w:sz w:val="20"/>
          <w:szCs w:val="20"/>
          <w:lang w:val="en-US" w:eastAsia="fr-FR"/>
        </w:rPr>
        <w:t>Bureau</w:t>
      </w:r>
      <w:r w:rsidRPr="00CA1974">
        <w:rPr>
          <w:rFonts w:ascii="Times" w:eastAsia="Times New Roman" w:hAnsi="Times" w:cs="Times New Roman"/>
          <w:sz w:val="20"/>
          <w:szCs w:val="20"/>
          <w:lang w:val="en-US" w:eastAsia="fr-FR"/>
        </w:rPr>
        <w:t xml:space="preserve"> of the </w:t>
      </w:r>
      <w:r w:rsidRPr="00CA1974">
        <w:rPr>
          <w:rFonts w:ascii="Times" w:hAnsi="Times" w:cs="Times New Roman"/>
          <w:smallCaps/>
          <w:sz w:val="20"/>
          <w:szCs w:val="20"/>
          <w:lang w:val="en-US" w:eastAsia="fr-FR"/>
        </w:rPr>
        <w:t>Census</w:t>
      </w:r>
      <w:r w:rsidR="004829EF" w:rsidRPr="00CA1974">
        <w:rPr>
          <w:rFonts w:ascii="Times" w:hAnsi="Times" w:cs="Times New Roman"/>
          <w:smallCaps/>
          <w:sz w:val="20"/>
          <w:szCs w:val="20"/>
          <w:lang w:val="en-US" w:eastAsia="fr-FR"/>
        </w:rPr>
        <w:t>,</w:t>
      </w:r>
      <w:r w:rsidR="004829EF" w:rsidRPr="004829EF">
        <w:rPr>
          <w:rFonts w:ascii="Times" w:eastAsia="Times New Roman" w:hAnsi="Times" w:cs="Times New Roman"/>
          <w:sz w:val="20"/>
          <w:szCs w:val="20"/>
          <w:lang w:val="en-US" w:eastAsia="fr-FR"/>
        </w:rPr>
        <w:t xml:space="preserve"> 1980. </w:t>
      </w:r>
      <w:r w:rsidR="004829EF" w:rsidRPr="00246397">
        <w:rPr>
          <w:rFonts w:ascii="Times" w:hAnsi="Times"/>
          <w:sz w:val="20"/>
          <w:szCs w:val="20"/>
          <w:lang w:val="en-US"/>
        </w:rPr>
        <w:t>–</w:t>
      </w:r>
      <w:r w:rsidR="004829EF">
        <w:rPr>
          <w:rFonts w:ascii="Times" w:hAnsi="Times"/>
          <w:sz w:val="20"/>
          <w:szCs w:val="20"/>
          <w:lang w:val="en-US"/>
        </w:rPr>
        <w:t xml:space="preserve"> </w:t>
      </w:r>
      <w:r w:rsidR="004829EF" w:rsidRPr="00246397">
        <w:rPr>
          <w:rFonts w:ascii="Times" w:eastAsia="Code2000" w:hAnsi="Times" w:cs="Times New Roman"/>
          <w:sz w:val="20"/>
          <w:szCs w:val="20"/>
          <w:lang w:val="en-US" w:eastAsia="fr-FR"/>
        </w:rPr>
        <w:t>«</w:t>
      </w:r>
      <w:r w:rsidRPr="00CA1974">
        <w:rPr>
          <w:rFonts w:ascii="Times" w:eastAsia="Times New Roman" w:hAnsi="Times" w:cs="Times New Roman"/>
          <w:sz w:val="20"/>
          <w:szCs w:val="20"/>
          <w:lang w:val="en-US" w:eastAsia="fr-FR"/>
        </w:rPr>
        <w:t xml:space="preserve">International Population Dynamics, 1950-79. Demographic estimates for countries with a population of 5 million or more. </w:t>
      </w:r>
      <w:r w:rsidRPr="00CA1974">
        <w:rPr>
          <w:rFonts w:ascii="Times" w:eastAsia="Times New Roman" w:hAnsi="Times" w:cs="Times New Roman"/>
          <w:sz w:val="20"/>
          <w:szCs w:val="20"/>
          <w:lang w:eastAsia="fr-FR"/>
        </w:rPr>
        <w:t>Washington D.C, 1980, 268 p.</w:t>
      </w:r>
    </w:p>
    <w:p w14:paraId="44A85471" w14:textId="1A1A15F3" w:rsidR="007B04BD" w:rsidRPr="00CA1974" w:rsidRDefault="007B04BD" w:rsidP="00CA1974">
      <w:pPr>
        <w:pStyle w:val="biblio"/>
        <w:ind w:left="-142" w:hanging="284"/>
        <w:contextualSpacing/>
        <w:rPr>
          <w:rFonts w:ascii="Times" w:hAnsi="Times"/>
          <w:noProof/>
          <w:sz w:val="20"/>
          <w:szCs w:val="20"/>
        </w:rPr>
      </w:pPr>
      <w:r w:rsidRPr="00CA1974">
        <w:rPr>
          <w:rFonts w:ascii="Times" w:hAnsi="Times"/>
          <w:smallCaps/>
          <w:color w:val="000000"/>
          <w:sz w:val="20"/>
          <w:szCs w:val="20"/>
        </w:rPr>
        <w:t>Vallin</w:t>
      </w:r>
      <w:r w:rsidRPr="00CA1974">
        <w:rPr>
          <w:rFonts w:ascii="Times" w:hAnsi="Times"/>
          <w:color w:val="000000"/>
          <w:sz w:val="20"/>
          <w:szCs w:val="20"/>
        </w:rPr>
        <w:t xml:space="preserve"> </w:t>
      </w:r>
      <w:r w:rsidRPr="00CA1974">
        <w:rPr>
          <w:rFonts w:ascii="Times" w:hAnsi="Times"/>
          <w:noProof/>
          <w:sz w:val="20"/>
          <w:szCs w:val="20"/>
        </w:rPr>
        <w:t xml:space="preserve">Jacques et </w:t>
      </w:r>
      <w:r w:rsidRPr="00CA1974">
        <w:rPr>
          <w:rFonts w:ascii="Times" w:hAnsi="Times"/>
          <w:smallCaps/>
          <w:noProof/>
          <w:sz w:val="20"/>
          <w:szCs w:val="20"/>
        </w:rPr>
        <w:t xml:space="preserve">Lapham  </w:t>
      </w:r>
      <w:r w:rsidRPr="00CA1974">
        <w:rPr>
          <w:rFonts w:ascii="Times" w:hAnsi="Times"/>
          <w:noProof/>
          <w:sz w:val="20"/>
          <w:szCs w:val="20"/>
        </w:rPr>
        <w:t>Robert</w:t>
      </w:r>
      <w:r w:rsidRPr="00CA1974">
        <w:rPr>
          <w:rFonts w:ascii="Times" w:hAnsi="Times"/>
          <w:smallCaps/>
          <w:noProof/>
          <w:sz w:val="20"/>
          <w:szCs w:val="20"/>
        </w:rPr>
        <w:t xml:space="preserve"> J.</w:t>
      </w:r>
      <w:r w:rsidRPr="00CA1974">
        <w:rPr>
          <w:rFonts w:ascii="Times" w:hAnsi="Times"/>
          <w:noProof/>
          <w:sz w:val="20"/>
          <w:szCs w:val="20"/>
        </w:rPr>
        <w:t xml:space="preserve">, 1969. </w:t>
      </w:r>
      <w:r w:rsidRPr="00CA1974">
        <w:rPr>
          <w:rFonts w:ascii="Times" w:hAnsi="Times"/>
          <w:sz w:val="20"/>
          <w:szCs w:val="20"/>
        </w:rPr>
        <w:t xml:space="preserve">– </w:t>
      </w:r>
      <w:r w:rsidR="004829EF">
        <w:rPr>
          <w:rFonts w:ascii="Times" w:hAnsi="Times"/>
          <w:sz w:val="20"/>
          <w:szCs w:val="20"/>
        </w:rPr>
        <w:t>« </w:t>
      </w:r>
      <w:r w:rsidRPr="00CA1974">
        <w:rPr>
          <w:rFonts w:ascii="Times" w:hAnsi="Times"/>
          <w:noProof/>
          <w:sz w:val="20"/>
          <w:szCs w:val="20"/>
        </w:rPr>
        <w:t xml:space="preserve">Place du planning familial dans l'évolution récente de la natalité en Tunisie, </w:t>
      </w:r>
      <w:r w:rsidRPr="00CA1974">
        <w:rPr>
          <w:rFonts w:ascii="Times" w:hAnsi="Times"/>
          <w:i/>
          <w:noProof/>
          <w:sz w:val="20"/>
          <w:szCs w:val="20"/>
        </w:rPr>
        <w:t>Revue tunisienne de sciences sociales</w:t>
      </w:r>
      <w:r w:rsidRPr="00CA1974">
        <w:rPr>
          <w:rFonts w:ascii="Times" w:hAnsi="Times"/>
          <w:noProof/>
          <w:sz w:val="20"/>
          <w:szCs w:val="20"/>
        </w:rPr>
        <w:t>, volume 6, p. 379-414</w:t>
      </w:r>
    </w:p>
    <w:p w14:paraId="08BC5F8D" w14:textId="740ED75F" w:rsidR="007B04BD" w:rsidRPr="00CA1974" w:rsidRDefault="007B04BD" w:rsidP="00CA1974">
      <w:pPr>
        <w:spacing w:after="0" w:line="240" w:lineRule="auto"/>
        <w:ind w:left="-142" w:hanging="284"/>
        <w:contextualSpacing/>
        <w:jc w:val="both"/>
        <w:rPr>
          <w:rFonts w:ascii="Times" w:hAnsi="Times" w:cs="Times New Roman"/>
          <w:sz w:val="20"/>
          <w:szCs w:val="20"/>
        </w:rPr>
      </w:pPr>
      <w:r w:rsidRPr="00CA1974">
        <w:rPr>
          <w:rFonts w:ascii="Times" w:hAnsi="Times" w:cs="Times New Roman"/>
          <w:smallCaps/>
          <w:sz w:val="20"/>
          <w:szCs w:val="20"/>
        </w:rPr>
        <w:t>Vallin</w:t>
      </w:r>
      <w:r w:rsidRPr="00D470B6">
        <w:rPr>
          <w:rFonts w:ascii="Times" w:hAnsi="Times" w:cs="Times New Roman"/>
          <w:sz w:val="20"/>
          <w:szCs w:val="20"/>
        </w:rPr>
        <w:t xml:space="preserve"> Jacques, 1973</w:t>
      </w:r>
      <w:r w:rsidRPr="00CA1974">
        <w:rPr>
          <w:rFonts w:ascii="Times" w:hAnsi="Times" w:cs="Times New Roman"/>
          <w:sz w:val="20"/>
          <w:szCs w:val="20"/>
        </w:rPr>
        <w:t xml:space="preserve">. </w:t>
      </w:r>
      <w:r w:rsidRPr="00D470B6">
        <w:rPr>
          <w:rFonts w:ascii="Times" w:hAnsi="Times"/>
          <w:sz w:val="20"/>
          <w:szCs w:val="20"/>
        </w:rPr>
        <w:t>–</w:t>
      </w:r>
      <w:r w:rsidR="004829EF">
        <w:rPr>
          <w:rFonts w:ascii="Times" w:hAnsi="Times"/>
          <w:sz w:val="20"/>
          <w:szCs w:val="20"/>
        </w:rPr>
        <w:t xml:space="preserve"> </w:t>
      </w:r>
      <w:r w:rsidR="004829EF" w:rsidRPr="004829EF">
        <w:rPr>
          <w:rFonts w:ascii="Times" w:eastAsia="Code2000" w:hAnsi="Times" w:cs="Times New Roman"/>
          <w:sz w:val="20"/>
          <w:szCs w:val="20"/>
          <w:lang w:eastAsia="fr-FR"/>
        </w:rPr>
        <w:t>«</w:t>
      </w:r>
      <w:r w:rsidR="004829EF" w:rsidRPr="004829EF">
        <w:rPr>
          <w:rFonts w:ascii="Times" w:hAnsi="Times" w:cs="Times New Roman"/>
          <w:sz w:val="20"/>
          <w:szCs w:val="20"/>
        </w:rPr>
        <w:t xml:space="preserve"> Influence</w:t>
      </w:r>
      <w:r w:rsidRPr="00CA1974">
        <w:rPr>
          <w:rFonts w:ascii="Times" w:hAnsi="Times" w:cs="Times New Roman"/>
          <w:sz w:val="20"/>
          <w:szCs w:val="20"/>
        </w:rPr>
        <w:t xml:space="preserve"> de divers facteurs économiques et sociaux sur la fécondité en Algérie." </w:t>
      </w:r>
      <w:r w:rsidRPr="00CA1974">
        <w:rPr>
          <w:rFonts w:ascii="Times" w:hAnsi="Times" w:cs="Times New Roman"/>
          <w:sz w:val="20"/>
          <w:szCs w:val="20"/>
          <w:u w:val="single"/>
        </w:rPr>
        <w:t>Population</w:t>
      </w:r>
      <w:r w:rsidRPr="00CA1974">
        <w:rPr>
          <w:rFonts w:ascii="Times" w:hAnsi="Times" w:cs="Times New Roman"/>
          <w:sz w:val="20"/>
          <w:szCs w:val="20"/>
        </w:rPr>
        <w:t xml:space="preserve"> </w:t>
      </w:r>
      <w:r w:rsidRPr="00CA1974">
        <w:rPr>
          <w:rFonts w:ascii="Times" w:hAnsi="Times" w:cs="Times New Roman"/>
          <w:bCs/>
          <w:sz w:val="20"/>
          <w:szCs w:val="20"/>
        </w:rPr>
        <w:t>28</w:t>
      </w:r>
      <w:r w:rsidRPr="00CA1974">
        <w:rPr>
          <w:rFonts w:ascii="Times" w:hAnsi="Times" w:cs="Times New Roman"/>
          <w:sz w:val="20"/>
          <w:szCs w:val="20"/>
        </w:rPr>
        <w:t>(4-5): 817-841</w:t>
      </w:r>
    </w:p>
    <w:p w14:paraId="2CA0AE52" w14:textId="1096D3BC" w:rsidR="00FA0A8E" w:rsidRPr="00D470B6" w:rsidRDefault="007B04BD" w:rsidP="00CA1974">
      <w:pPr>
        <w:pStyle w:val="biblio"/>
        <w:ind w:left="-142" w:hanging="284"/>
        <w:rPr>
          <w:rFonts w:ascii="Times" w:hAnsi="Times"/>
          <w:sz w:val="20"/>
          <w:szCs w:val="20"/>
        </w:rPr>
      </w:pPr>
      <w:r w:rsidRPr="00CA1974">
        <w:rPr>
          <w:rFonts w:ascii="Times" w:hAnsi="Times"/>
          <w:sz w:val="20"/>
          <w:szCs w:val="20"/>
        </w:rPr>
        <w:t>V</w:t>
      </w:r>
      <w:r w:rsidRPr="00CA1974">
        <w:rPr>
          <w:rFonts w:ascii="Times" w:hAnsi="Times"/>
          <w:smallCaps/>
          <w:sz w:val="20"/>
          <w:szCs w:val="20"/>
        </w:rPr>
        <w:t>imard</w:t>
      </w:r>
      <w:r w:rsidRPr="00CA1974">
        <w:rPr>
          <w:rFonts w:ascii="Times" w:hAnsi="Times"/>
          <w:sz w:val="20"/>
          <w:szCs w:val="20"/>
        </w:rPr>
        <w:t xml:space="preserve"> Patrice, 1997. – </w:t>
      </w:r>
      <w:r w:rsidR="004829EF">
        <w:rPr>
          <w:rFonts w:ascii="Times" w:hAnsi="Times"/>
          <w:sz w:val="20"/>
          <w:szCs w:val="20"/>
        </w:rPr>
        <w:t>« </w:t>
      </w:r>
      <w:r w:rsidRPr="00CA1974">
        <w:rPr>
          <w:rFonts w:ascii="Times" w:hAnsi="Times"/>
          <w:i/>
          <w:iCs/>
          <w:sz w:val="20"/>
          <w:szCs w:val="20"/>
        </w:rPr>
        <w:t>Transitions démographiques et familiales. Des théories de la modernisation aux modèles de crise</w:t>
      </w:r>
      <w:r w:rsidR="004829EF">
        <w:rPr>
          <w:rFonts w:ascii="Times" w:hAnsi="Times"/>
          <w:i/>
          <w:iCs/>
          <w:sz w:val="20"/>
          <w:szCs w:val="20"/>
        </w:rPr>
        <w:t> »</w:t>
      </w:r>
      <w:r w:rsidRPr="00CA1974">
        <w:rPr>
          <w:rFonts w:ascii="Times" w:hAnsi="Times"/>
          <w:sz w:val="20"/>
          <w:szCs w:val="20"/>
        </w:rPr>
        <w:t xml:space="preserve"> – Document de Recherche de l’ETS, n° 3 ORSTOM, Paris, 31p</w:t>
      </w:r>
    </w:p>
    <w:p w14:paraId="226538DB" w14:textId="77777777" w:rsidR="00FA0A8E" w:rsidRPr="00D470B6" w:rsidRDefault="007B04BD" w:rsidP="00CA1974">
      <w:pPr>
        <w:pStyle w:val="biblio"/>
        <w:ind w:left="-142" w:hanging="284"/>
        <w:rPr>
          <w:rFonts w:ascii="Times" w:eastAsia="Code2000" w:hAnsi="Times"/>
          <w:sz w:val="20"/>
          <w:szCs w:val="20"/>
        </w:rPr>
      </w:pPr>
      <w:r w:rsidRPr="00CA1974">
        <w:rPr>
          <w:rFonts w:ascii="Times" w:hAnsi="Times" w:cs="Arial"/>
          <w:sz w:val="20"/>
          <w:szCs w:val="20"/>
          <w:lang w:val="en-US"/>
        </w:rPr>
        <w:t>V</w:t>
      </w:r>
      <w:r w:rsidRPr="00CA1974">
        <w:rPr>
          <w:rFonts w:ascii="Times" w:hAnsi="Times"/>
          <w:smallCaps/>
          <w:noProof/>
          <w:sz w:val="20"/>
          <w:szCs w:val="20"/>
          <w:lang w:val="en-US"/>
        </w:rPr>
        <w:t xml:space="preserve">ogt </w:t>
      </w:r>
      <w:r w:rsidRPr="00CA1974">
        <w:rPr>
          <w:rFonts w:ascii="Times" w:hAnsi="Times" w:cs="Arial"/>
          <w:sz w:val="20"/>
          <w:szCs w:val="20"/>
          <w:lang w:val="en-US"/>
        </w:rPr>
        <w:t>William, 1949</w:t>
      </w:r>
      <w:r w:rsidRPr="00CA1974">
        <w:rPr>
          <w:rFonts w:ascii="Times" w:hAnsi="Times" w:cs="Arial"/>
          <w:sz w:val="20"/>
          <w:szCs w:val="20"/>
          <w:lang w:val="en-US" w:eastAsia="fr-FR"/>
        </w:rPr>
        <w:t xml:space="preserve">. </w:t>
      </w:r>
      <w:r w:rsidRPr="00CA1974">
        <w:rPr>
          <w:rFonts w:ascii="Times" w:eastAsia="Code2000" w:hAnsi="Times"/>
          <w:i/>
          <w:sz w:val="20"/>
          <w:szCs w:val="20"/>
          <w:lang w:val="en-US"/>
        </w:rPr>
        <w:t>Road to survival</w:t>
      </w:r>
      <w:r w:rsidRPr="00CA1974">
        <w:rPr>
          <w:rFonts w:ascii="Times" w:eastAsia="Code2000" w:hAnsi="Times"/>
          <w:sz w:val="20"/>
          <w:szCs w:val="20"/>
          <w:lang w:val="en-US"/>
        </w:rPr>
        <w:t>.</w:t>
      </w:r>
      <w:r w:rsidRPr="00D470B6">
        <w:rPr>
          <w:rFonts w:ascii="Times" w:eastAsia="Code2000" w:hAnsi="Times"/>
          <w:sz w:val="20"/>
          <w:szCs w:val="20"/>
          <w:lang w:val="en-US"/>
        </w:rPr>
        <w:t xml:space="preserve"> </w:t>
      </w:r>
      <w:r w:rsidRPr="00CA1974">
        <w:rPr>
          <w:rFonts w:ascii="Times" w:eastAsia="Code2000" w:hAnsi="Times"/>
          <w:sz w:val="20"/>
          <w:szCs w:val="20"/>
          <w:lang w:val="en-US"/>
        </w:rPr>
        <w:t xml:space="preserve">New-York, William Sloane associates inc. </w:t>
      </w:r>
      <w:r w:rsidRPr="00CA1974">
        <w:rPr>
          <w:rFonts w:ascii="Times" w:eastAsia="Code2000" w:hAnsi="Times"/>
          <w:sz w:val="20"/>
          <w:szCs w:val="20"/>
        </w:rPr>
        <w:t>Publishers, 1 vol. in-8e associa</w:t>
      </w:r>
    </w:p>
    <w:p w14:paraId="42627A35" w14:textId="4893BEE8" w:rsidR="00FA0A8E" w:rsidRPr="00CA1974" w:rsidRDefault="007B04BD" w:rsidP="00CA1974">
      <w:pPr>
        <w:pStyle w:val="biblio"/>
        <w:ind w:left="-142" w:hanging="284"/>
        <w:rPr>
          <w:rFonts w:ascii="Times" w:hAnsi="Times"/>
          <w:sz w:val="20"/>
          <w:szCs w:val="20"/>
        </w:rPr>
      </w:pPr>
      <w:r w:rsidRPr="00CA1974">
        <w:rPr>
          <w:rFonts w:ascii="Times" w:hAnsi="Times"/>
          <w:smallCaps/>
          <w:noProof/>
          <w:sz w:val="20"/>
          <w:szCs w:val="20"/>
          <w:lang w:eastAsia="fr-FR"/>
        </w:rPr>
        <w:t>Walperger</w:t>
      </w:r>
      <w:r w:rsidRPr="00CA1974">
        <w:rPr>
          <w:rFonts w:ascii="Times" w:hAnsi="Times"/>
          <w:noProof/>
          <w:sz w:val="20"/>
          <w:szCs w:val="20"/>
          <w:lang w:eastAsia="fr-FR"/>
        </w:rPr>
        <w:t xml:space="preserve"> Dominique, </w:t>
      </w:r>
      <w:r w:rsidRPr="00CA1974">
        <w:rPr>
          <w:rFonts w:ascii="Times" w:hAnsi="Times"/>
          <w:smallCaps/>
          <w:noProof/>
          <w:sz w:val="20"/>
          <w:szCs w:val="20"/>
          <w:lang w:eastAsia="fr-FR"/>
        </w:rPr>
        <w:t>Vallin</w:t>
      </w:r>
      <w:r w:rsidRPr="00CA1974">
        <w:rPr>
          <w:rFonts w:ascii="Times" w:hAnsi="Times"/>
          <w:noProof/>
          <w:sz w:val="20"/>
          <w:szCs w:val="20"/>
          <w:lang w:eastAsia="fr-FR"/>
        </w:rPr>
        <w:t xml:space="preserve"> Jacques et </w:t>
      </w:r>
      <w:r w:rsidRPr="00CA1974">
        <w:rPr>
          <w:rFonts w:ascii="Times" w:hAnsi="Times"/>
          <w:smallCaps/>
          <w:noProof/>
          <w:sz w:val="20"/>
          <w:szCs w:val="20"/>
          <w:lang w:eastAsia="fr-FR"/>
        </w:rPr>
        <w:t>Ben Mrad</w:t>
      </w:r>
      <w:r w:rsidRPr="00CA1974">
        <w:rPr>
          <w:rFonts w:ascii="Times" w:hAnsi="Times"/>
          <w:noProof/>
          <w:sz w:val="20"/>
          <w:szCs w:val="20"/>
          <w:lang w:eastAsia="fr-FR"/>
        </w:rPr>
        <w:t>, 2001</w:t>
      </w:r>
      <w:r w:rsidRPr="00CA1974">
        <w:rPr>
          <w:rFonts w:ascii="Times" w:hAnsi="Times"/>
          <w:sz w:val="20"/>
          <w:szCs w:val="20"/>
        </w:rPr>
        <w:t xml:space="preserve">. – </w:t>
      </w:r>
      <w:r w:rsidR="004829EF">
        <w:rPr>
          <w:rFonts w:ascii="Times" w:hAnsi="Times"/>
          <w:sz w:val="20"/>
          <w:szCs w:val="20"/>
        </w:rPr>
        <w:t>« </w:t>
      </w:r>
      <w:r w:rsidRPr="00CA1974">
        <w:rPr>
          <w:rFonts w:ascii="Times" w:hAnsi="Times"/>
          <w:noProof/>
          <w:sz w:val="20"/>
          <w:szCs w:val="20"/>
          <w:lang w:eastAsia="fr-FR"/>
        </w:rPr>
        <w:t>La dynamique naturelle de la population depuis l’indépendance</w:t>
      </w:r>
      <w:r w:rsidR="004829EF">
        <w:rPr>
          <w:rFonts w:ascii="Times" w:hAnsi="Times"/>
          <w:noProof/>
          <w:sz w:val="20"/>
          <w:szCs w:val="20"/>
          <w:lang w:eastAsia="fr-FR"/>
        </w:rPr>
        <w:t> »</w:t>
      </w:r>
      <w:r w:rsidRPr="00CA1974">
        <w:rPr>
          <w:rFonts w:ascii="Times" w:hAnsi="Times"/>
          <w:noProof/>
          <w:sz w:val="20"/>
          <w:szCs w:val="20"/>
          <w:lang w:eastAsia="fr-FR"/>
        </w:rPr>
        <w:t xml:space="preserve">, </w:t>
      </w:r>
      <w:r w:rsidRPr="00CA1974">
        <w:rPr>
          <w:rFonts w:ascii="Times" w:hAnsi="Times"/>
          <w:i/>
          <w:color w:val="000000"/>
          <w:sz w:val="20"/>
          <w:szCs w:val="20"/>
        </w:rPr>
        <w:t>in :</w:t>
      </w:r>
      <w:r w:rsidRPr="00CA1974">
        <w:rPr>
          <w:rFonts w:ascii="Times" w:hAnsi="Times"/>
          <w:color w:val="000000"/>
          <w:sz w:val="20"/>
          <w:szCs w:val="20"/>
        </w:rPr>
        <w:t xml:space="preserve"> Jacques </w:t>
      </w:r>
      <w:r w:rsidRPr="00CA1974">
        <w:rPr>
          <w:rFonts w:ascii="Times" w:hAnsi="Times"/>
          <w:smallCaps/>
          <w:color w:val="000000"/>
          <w:sz w:val="20"/>
          <w:szCs w:val="20"/>
        </w:rPr>
        <w:t>Vallin</w:t>
      </w:r>
      <w:r w:rsidRPr="00CA1974">
        <w:rPr>
          <w:rFonts w:ascii="Times" w:hAnsi="Times"/>
          <w:color w:val="000000"/>
          <w:sz w:val="20"/>
          <w:szCs w:val="20"/>
        </w:rPr>
        <w:t xml:space="preserve"> et Thérèse </w:t>
      </w:r>
      <w:r w:rsidRPr="00CA1974">
        <w:rPr>
          <w:rFonts w:ascii="Times" w:hAnsi="Times"/>
          <w:smallCaps/>
          <w:color w:val="000000"/>
          <w:sz w:val="20"/>
          <w:szCs w:val="20"/>
        </w:rPr>
        <w:t>Locoh</w:t>
      </w:r>
      <w:r w:rsidRPr="00CA1974">
        <w:rPr>
          <w:rFonts w:ascii="Times" w:hAnsi="Times"/>
          <w:color w:val="000000"/>
          <w:sz w:val="20"/>
          <w:szCs w:val="20"/>
        </w:rPr>
        <w:t xml:space="preserve"> (dir.), </w:t>
      </w:r>
      <w:r w:rsidRPr="00CA1974">
        <w:rPr>
          <w:rFonts w:ascii="Times" w:hAnsi="Times"/>
          <w:i/>
          <w:color w:val="000000"/>
          <w:sz w:val="20"/>
          <w:szCs w:val="20"/>
        </w:rPr>
        <w:t>Population et développement en Tunisie : la métamorphose</w:t>
      </w:r>
      <w:r w:rsidRPr="00CA1974">
        <w:rPr>
          <w:rFonts w:ascii="Times" w:hAnsi="Times"/>
          <w:sz w:val="20"/>
          <w:szCs w:val="20"/>
        </w:rPr>
        <w:t>, p. 53-88. – Tunis, Cérès Éditions, 801p.</w:t>
      </w:r>
    </w:p>
    <w:p w14:paraId="65F04BB7" w14:textId="77777777" w:rsidR="007B04BD" w:rsidRPr="00D470B6" w:rsidRDefault="007B04BD" w:rsidP="00CA1974">
      <w:pPr>
        <w:widowControl w:val="0"/>
        <w:autoSpaceDE w:val="0"/>
        <w:autoSpaceDN w:val="0"/>
        <w:adjustRightInd w:val="0"/>
        <w:spacing w:after="0" w:line="240" w:lineRule="auto"/>
        <w:ind w:left="-142" w:hanging="284"/>
        <w:contextualSpacing/>
        <w:jc w:val="both"/>
        <w:rPr>
          <w:rFonts w:ascii="Times" w:hAnsi="Times" w:cs="Times New Roman"/>
          <w:color w:val="000000"/>
          <w:sz w:val="20"/>
          <w:szCs w:val="20"/>
        </w:rPr>
      </w:pPr>
      <w:r w:rsidRPr="00CA1974">
        <w:rPr>
          <w:rFonts w:ascii="Times" w:hAnsi="Times" w:cs="Times New Roman"/>
          <w:smallCaps/>
          <w:sz w:val="20"/>
          <w:szCs w:val="20"/>
        </w:rPr>
        <w:t>Zounaibiri</w:t>
      </w:r>
      <w:r w:rsidRPr="00CA1974">
        <w:rPr>
          <w:rFonts w:ascii="Times" w:hAnsi="Times" w:cs="Times New Roman"/>
          <w:sz w:val="20"/>
          <w:szCs w:val="20"/>
        </w:rPr>
        <w:t xml:space="preserve"> Said, </w:t>
      </w:r>
      <w:r w:rsidRPr="00CA1974">
        <w:rPr>
          <w:rFonts w:ascii="Times" w:hAnsi="Times" w:cs="Times New Roman"/>
          <w:smallCaps/>
          <w:sz w:val="20"/>
          <w:szCs w:val="20"/>
        </w:rPr>
        <w:t xml:space="preserve">Chiadmi Issam </w:t>
      </w:r>
      <w:r w:rsidRPr="00D470B6">
        <w:rPr>
          <w:rFonts w:ascii="Times" w:hAnsi="Times" w:cs="Times New Roman"/>
          <w:sz w:val="20"/>
          <w:szCs w:val="20"/>
        </w:rPr>
        <w:t>2010</w:t>
      </w:r>
      <w:r w:rsidRPr="00CA1974">
        <w:rPr>
          <w:rFonts w:ascii="Times" w:hAnsi="Times" w:cs="Times New Roman"/>
          <w:sz w:val="20"/>
          <w:szCs w:val="20"/>
        </w:rPr>
        <w:t xml:space="preserve">. </w:t>
      </w:r>
      <w:r w:rsidRPr="00D470B6">
        <w:rPr>
          <w:rFonts w:ascii="Times" w:hAnsi="Times"/>
          <w:sz w:val="20"/>
          <w:szCs w:val="20"/>
        </w:rPr>
        <w:t>–</w:t>
      </w:r>
      <w:r w:rsidRPr="00CA1974">
        <w:rPr>
          <w:rFonts w:ascii="Times" w:hAnsi="Times" w:cs="Times New Roman"/>
          <w:sz w:val="20"/>
          <w:szCs w:val="20"/>
        </w:rPr>
        <w:t xml:space="preserve">"Les déterminants proches de la fécondité », Les Cahiers du Plan, </w:t>
      </w:r>
      <w:r w:rsidRPr="00D470B6">
        <w:rPr>
          <w:rFonts w:ascii="Times" w:hAnsi="Times" w:cs="Times New Roman"/>
          <w:color w:val="000000"/>
          <w:sz w:val="20"/>
          <w:szCs w:val="20"/>
        </w:rPr>
        <w:t xml:space="preserve">N° 31, </w:t>
      </w:r>
      <w:r w:rsidRPr="00CA1974">
        <w:rPr>
          <w:rFonts w:ascii="Times" w:hAnsi="Times" w:cs="Times New Roman"/>
          <w:color w:val="000000"/>
          <w:sz w:val="20"/>
          <w:szCs w:val="20"/>
        </w:rPr>
        <w:t xml:space="preserve">septembre-octobre 2010 </w:t>
      </w:r>
    </w:p>
    <w:p w14:paraId="78B7B347" w14:textId="77777777" w:rsidR="000B296A" w:rsidRPr="00CA1974" w:rsidRDefault="000B296A" w:rsidP="00CA1974">
      <w:pPr>
        <w:widowControl w:val="0"/>
        <w:autoSpaceDE w:val="0"/>
        <w:autoSpaceDN w:val="0"/>
        <w:adjustRightInd w:val="0"/>
        <w:spacing w:after="0" w:line="240" w:lineRule="auto"/>
        <w:ind w:left="340" w:hanging="340"/>
        <w:contextualSpacing/>
        <w:jc w:val="both"/>
        <w:rPr>
          <w:rFonts w:ascii="Times" w:eastAsia="Times New Roman" w:hAnsi="Times" w:cs="Times New Roman"/>
          <w:color w:val="FF0000"/>
          <w:sz w:val="18"/>
          <w:szCs w:val="18"/>
          <w:lang w:eastAsia="fr-FR"/>
        </w:rPr>
      </w:pPr>
    </w:p>
    <w:p w14:paraId="1D63520E" w14:textId="77777777" w:rsidR="00586B71" w:rsidRPr="00CA1974" w:rsidRDefault="00586B71" w:rsidP="00CA1974">
      <w:pPr>
        <w:jc w:val="both"/>
        <w:rPr>
          <w:rFonts w:ascii="Times" w:eastAsia="Times New Roman" w:hAnsi="Times" w:cs="Arial"/>
          <w:sz w:val="20"/>
          <w:szCs w:val="20"/>
          <w:lang w:eastAsia="fr-FR"/>
        </w:rPr>
      </w:pPr>
    </w:p>
    <w:sectPr w:rsidR="00586B71" w:rsidRPr="00CA197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99214" w14:textId="77777777" w:rsidR="00420BE3" w:rsidRDefault="00420BE3" w:rsidP="00DB3394">
      <w:pPr>
        <w:spacing w:after="0" w:line="240" w:lineRule="auto"/>
      </w:pPr>
      <w:r>
        <w:separator/>
      </w:r>
    </w:p>
  </w:endnote>
  <w:endnote w:type="continuationSeparator" w:id="0">
    <w:p w14:paraId="64D3F0FD" w14:textId="77777777" w:rsidR="00420BE3" w:rsidRDefault="00420BE3" w:rsidP="00DB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ode20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80570"/>
      <w:docPartObj>
        <w:docPartGallery w:val="Page Numbers (Bottom of Page)"/>
        <w:docPartUnique/>
      </w:docPartObj>
    </w:sdtPr>
    <w:sdtEndPr/>
    <w:sdtContent>
      <w:p w14:paraId="234E53E7" w14:textId="77777777" w:rsidR="00510D69" w:rsidRDefault="00510D69">
        <w:pPr>
          <w:pStyle w:val="Pieddepage"/>
          <w:jc w:val="center"/>
        </w:pPr>
        <w:r>
          <w:fldChar w:fldCharType="begin"/>
        </w:r>
        <w:r>
          <w:instrText>PAGE   \* MERGEFORMAT</w:instrText>
        </w:r>
        <w:r>
          <w:fldChar w:fldCharType="separate"/>
        </w:r>
        <w:r w:rsidR="00CA1974">
          <w:rPr>
            <w:noProof/>
          </w:rPr>
          <w:t>16</w:t>
        </w:r>
        <w:r>
          <w:fldChar w:fldCharType="end"/>
        </w:r>
      </w:p>
    </w:sdtContent>
  </w:sdt>
  <w:p w14:paraId="0EF5850F" w14:textId="77777777" w:rsidR="00510D69" w:rsidRDefault="00510D6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1F62F" w14:textId="77777777" w:rsidR="00420BE3" w:rsidRDefault="00420BE3" w:rsidP="00DB3394">
      <w:pPr>
        <w:spacing w:after="0" w:line="240" w:lineRule="auto"/>
      </w:pPr>
      <w:r>
        <w:separator/>
      </w:r>
    </w:p>
  </w:footnote>
  <w:footnote w:type="continuationSeparator" w:id="0">
    <w:p w14:paraId="2B19F7A3" w14:textId="77777777" w:rsidR="00420BE3" w:rsidRDefault="00420BE3" w:rsidP="00DB3394">
      <w:pPr>
        <w:spacing w:after="0" w:line="240" w:lineRule="auto"/>
      </w:pPr>
      <w:r>
        <w:continuationSeparator/>
      </w:r>
    </w:p>
  </w:footnote>
  <w:footnote w:id="1">
    <w:p w14:paraId="0BA76FFE" w14:textId="77777777" w:rsidR="00510D69" w:rsidRPr="00417835" w:rsidRDefault="00510D69">
      <w:pPr>
        <w:pStyle w:val="Notedebasdepage"/>
        <w:rPr>
          <w:rFonts w:ascii="Times New Roman" w:hAnsi="Times New Roman" w:cs="Times New Roman"/>
        </w:rPr>
      </w:pPr>
      <w:r w:rsidRPr="00417835">
        <w:rPr>
          <w:rStyle w:val="Appelnotedebasdep"/>
          <w:rFonts w:ascii="Times New Roman" w:hAnsi="Times New Roman" w:cs="Times New Roman"/>
        </w:rPr>
        <w:footnoteRef/>
      </w:r>
      <w:r w:rsidRPr="00417835">
        <w:rPr>
          <w:rFonts w:ascii="Times New Roman" w:hAnsi="Times New Roman" w:cs="Times New Roman"/>
        </w:rPr>
        <w:t xml:space="preserve"> URMIS, Université de Paris Diderot et Institut national d’études démographiques, Paris</w:t>
      </w:r>
    </w:p>
  </w:footnote>
  <w:footnote w:id="2">
    <w:p w14:paraId="31802942" w14:textId="77777777" w:rsidR="00510D69" w:rsidRPr="00417835" w:rsidRDefault="00510D69">
      <w:pPr>
        <w:pStyle w:val="Notedebasdepage"/>
        <w:rPr>
          <w:rFonts w:ascii="Times New Roman" w:hAnsi="Times New Roman" w:cs="Times New Roman"/>
        </w:rPr>
      </w:pPr>
      <w:r w:rsidRPr="00417835">
        <w:rPr>
          <w:rStyle w:val="Appelnotedebasdep"/>
          <w:rFonts w:ascii="Times New Roman" w:hAnsi="Times New Roman" w:cs="Times New Roman"/>
        </w:rPr>
        <w:footnoteRef/>
      </w:r>
      <w:r w:rsidRPr="00417835">
        <w:rPr>
          <w:rFonts w:ascii="Times New Roman" w:hAnsi="Times New Roman" w:cs="Times New Roman"/>
        </w:rPr>
        <w:t xml:space="preserve"> INED (Institut national d’études démographiques), Paris</w:t>
      </w:r>
    </w:p>
  </w:footnote>
  <w:footnote w:id="3">
    <w:p w14:paraId="1CBB957B" w14:textId="77777777" w:rsidR="00510D69" w:rsidRPr="00AC0428" w:rsidRDefault="00510D69" w:rsidP="00AC0428">
      <w:pPr>
        <w:pStyle w:val="Notedebasdepage"/>
        <w:rPr>
          <w:rFonts w:ascii="Times New Roman" w:hAnsi="Times New Roman" w:cs="Times New Roman"/>
        </w:rPr>
      </w:pPr>
      <w:r>
        <w:rPr>
          <w:rStyle w:val="Appelnotedebasdep"/>
        </w:rPr>
        <w:footnoteRef/>
      </w:r>
      <w:r>
        <w:t xml:space="preserve"> Avec une douzaine pays (</w:t>
      </w:r>
      <w:r w:rsidRPr="00716533">
        <w:rPr>
          <w:rFonts w:ascii="Times" w:hAnsi="Times" w:cs="Times New Roman"/>
          <w:lang w:eastAsia="fr-FR"/>
        </w:rPr>
        <w:t xml:space="preserve">Colombie, Inde, Malaisie, Népal, Singapour, Corée du Sud, Maroc, Tunisie, Égypte, </w:t>
      </w:r>
      <w:r w:rsidRPr="00AC0428">
        <w:rPr>
          <w:rFonts w:ascii="Times New Roman" w:hAnsi="Times New Roman" w:cs="Times New Roman"/>
          <w:lang w:eastAsia="fr-FR"/>
        </w:rPr>
        <w:t>Lybie, Syrie, Suède et Finlande)</w:t>
      </w:r>
      <w:r w:rsidRPr="00AC0428">
        <w:rPr>
          <w:rFonts w:ascii="Times New Roman" w:hAnsi="Times New Roman" w:cs="Times New Roman"/>
        </w:rPr>
        <w:t xml:space="preserve">, la Tunisie et le Maroc avaient signé en 1966 la « déclaration sur la population » selon laquelle </w:t>
      </w:r>
      <w:r w:rsidRPr="00AC0428">
        <w:rPr>
          <w:rFonts w:ascii="Times New Roman" w:hAnsi="Times New Roman" w:cs="Times New Roman"/>
          <w:lang w:eastAsia="fr-FR"/>
        </w:rPr>
        <w:t xml:space="preserve">« </w:t>
      </w:r>
      <w:r w:rsidRPr="00AC0428">
        <w:rPr>
          <w:rFonts w:ascii="Times New Roman" w:hAnsi="Times New Roman" w:cs="Times New Roman"/>
          <w:i/>
          <w:iCs/>
          <w:lang w:eastAsia="fr-FR"/>
        </w:rPr>
        <w:t xml:space="preserve">les couples doivent avoir la possibilité́ de planifier leur famille et de disposer des moyens et des connaissances à cet effet </w:t>
      </w:r>
      <w:r w:rsidRPr="00AC0428">
        <w:rPr>
          <w:rFonts w:ascii="Times New Roman" w:hAnsi="Times New Roman" w:cs="Times New Roman"/>
          <w:lang w:eastAsia="fr-FR"/>
        </w:rPr>
        <w:t xml:space="preserve">» </w:t>
      </w:r>
      <w:r w:rsidRPr="0053560A">
        <w:rPr>
          <w:rFonts w:ascii="Times New Roman" w:hAnsi="Times New Roman" w:cs="Times New Roman"/>
          <w:lang w:eastAsia="fr-FR"/>
        </w:rPr>
        <w:t>(Tabah, 1994).</w:t>
      </w:r>
    </w:p>
  </w:footnote>
  <w:footnote w:id="4">
    <w:p w14:paraId="6362549E" w14:textId="77777777" w:rsidR="00510D69" w:rsidRPr="00417835" w:rsidRDefault="00510D69">
      <w:pPr>
        <w:pStyle w:val="Notedebasdepage"/>
        <w:rPr>
          <w:rFonts w:ascii="Times New Roman" w:hAnsi="Times New Roman" w:cs="Times New Roman"/>
        </w:rPr>
      </w:pPr>
      <w:r w:rsidRPr="00417835">
        <w:rPr>
          <w:rStyle w:val="Appelnotedebasdep"/>
          <w:rFonts w:ascii="Times New Roman" w:hAnsi="Times New Roman" w:cs="Times New Roman"/>
        </w:rPr>
        <w:footnoteRef/>
      </w:r>
      <w:r w:rsidRPr="00417835">
        <w:rPr>
          <w:rFonts w:ascii="Times New Roman" w:hAnsi="Times New Roman" w:cs="Times New Roman"/>
        </w:rPr>
        <w:t xml:space="preserve"> Provoqué par la conclusion d’un grand nombre de mariages de très jeunes femmes par anticipation de l’application la loi de 1964 augmentant fortement l’âge m</w:t>
      </w:r>
      <w:r>
        <w:rPr>
          <w:rFonts w:ascii="Times New Roman" w:hAnsi="Times New Roman" w:cs="Times New Roman"/>
        </w:rPr>
        <w:t>inimum légal au mariage (Vallin et Lapham, 1969</w:t>
      </w:r>
      <w:r w:rsidRPr="00417835">
        <w:rPr>
          <w:rFonts w:ascii="Times New Roman" w:hAnsi="Times New Roman" w:cs="Times New Roman"/>
        </w:rPr>
        <w:t>).</w:t>
      </w:r>
    </w:p>
  </w:footnote>
  <w:footnote w:id="5">
    <w:p w14:paraId="4E550F6F" w14:textId="77777777" w:rsidR="00510D69" w:rsidRPr="00CA1974" w:rsidRDefault="00510D69">
      <w:pPr>
        <w:pStyle w:val="Notedebasdepage"/>
        <w:rPr>
          <w:rFonts w:ascii="Times" w:hAnsi="Times"/>
        </w:rPr>
      </w:pPr>
      <w:r w:rsidRPr="00CA1974">
        <w:rPr>
          <w:rStyle w:val="Appelnotedebasdep"/>
          <w:rFonts w:ascii="Times" w:hAnsi="Times"/>
        </w:rPr>
        <w:footnoteRef/>
      </w:r>
      <w:r w:rsidRPr="00CA1974">
        <w:rPr>
          <w:rFonts w:ascii="Times" w:hAnsi="Times"/>
        </w:rPr>
        <w:t xml:space="preserve"> Il faut toutefois rester prudent sur cette augmentation. En effet les estimations de l’INS reprises ici ont été corrigées pour sous-enregistrement pour les années 2010 à 2015 mais pas pour les années antérieures. Il n’est pas impossible qu’en fait la fécondité tunisienne se soit stabilisée à un peu plus de 2,1 enfants par femmes à la fin des années 1990 et n’ait pratiquement pas augmenté depuis.  </w:t>
      </w:r>
    </w:p>
  </w:footnote>
  <w:footnote w:id="6">
    <w:p w14:paraId="303DED97" w14:textId="77777777" w:rsidR="00510D69" w:rsidRDefault="00510D69" w:rsidP="00D524A6">
      <w:pPr>
        <w:pStyle w:val="Notedebasdepage"/>
      </w:pPr>
      <w:r>
        <w:rPr>
          <w:rStyle w:val="Appelnotedebasdep"/>
        </w:rPr>
        <w:footnoteRef/>
      </w:r>
      <w:r>
        <w:t xml:space="preserve"> Une distribution des femmes recensées par âge actuel et âge à leur premier mariage.</w:t>
      </w:r>
    </w:p>
  </w:footnote>
  <w:footnote w:id="7">
    <w:p w14:paraId="52D092A5" w14:textId="77777777" w:rsidR="00510D69" w:rsidRPr="00894359" w:rsidRDefault="00510D69">
      <w:pPr>
        <w:pStyle w:val="Notedebasdepage"/>
        <w:rPr>
          <w:rFonts w:ascii="Times New Roman" w:hAnsi="Times New Roman" w:cs="Times New Roman"/>
        </w:rPr>
      </w:pPr>
      <w:r w:rsidRPr="00894359">
        <w:rPr>
          <w:rStyle w:val="Appelnotedebasdep"/>
          <w:rFonts w:ascii="Times New Roman" w:hAnsi="Times New Roman" w:cs="Times New Roman"/>
        </w:rPr>
        <w:footnoteRef/>
      </w:r>
      <w:r w:rsidRPr="00894359">
        <w:rPr>
          <w:rFonts w:ascii="Times New Roman" w:hAnsi="Times New Roman" w:cs="Times New Roman"/>
        </w:rPr>
        <w:t xml:space="preserve"> Série de </w:t>
      </w:r>
      <w:hyperlink r:id="rId1" w:tooltip="Loi" w:history="1">
        <w:r w:rsidRPr="00894359">
          <w:rPr>
            <w:rStyle w:val="Lienhypertexte"/>
            <w:rFonts w:ascii="Times New Roman" w:hAnsi="Times New Roman" w:cs="Times New Roman"/>
          </w:rPr>
          <w:t>lois</w:t>
        </w:r>
      </w:hyperlink>
      <w:r w:rsidRPr="00894359">
        <w:rPr>
          <w:rFonts w:ascii="Times New Roman" w:hAnsi="Times New Roman" w:cs="Times New Roman"/>
        </w:rPr>
        <w:t xml:space="preserve"> </w:t>
      </w:r>
      <w:hyperlink r:id="rId2" w:tooltip="Progressisme" w:history="1">
        <w:r w:rsidRPr="00894359">
          <w:rPr>
            <w:rStyle w:val="Lienhypertexte"/>
            <w:rFonts w:ascii="Times New Roman" w:hAnsi="Times New Roman" w:cs="Times New Roman"/>
          </w:rPr>
          <w:t>progressistes</w:t>
        </w:r>
      </w:hyperlink>
      <w:r w:rsidRPr="00894359">
        <w:rPr>
          <w:rFonts w:ascii="Times New Roman" w:hAnsi="Times New Roman" w:cs="Times New Roman"/>
        </w:rPr>
        <w:t xml:space="preserve"> </w:t>
      </w:r>
      <w:hyperlink r:id="rId3" w:tooltip="Tunisie" w:history="1">
        <w:r w:rsidRPr="00894359">
          <w:rPr>
            <w:rStyle w:val="Lienhypertexte"/>
            <w:rFonts w:ascii="Times New Roman" w:hAnsi="Times New Roman" w:cs="Times New Roman"/>
          </w:rPr>
          <w:t>tunisiennes</w:t>
        </w:r>
      </w:hyperlink>
      <w:r w:rsidRPr="00894359">
        <w:rPr>
          <w:rFonts w:ascii="Times New Roman" w:hAnsi="Times New Roman" w:cs="Times New Roman"/>
        </w:rPr>
        <w:t xml:space="preserve">, promulguées le </w:t>
      </w:r>
      <w:hyperlink r:id="rId4" w:tooltip="13 août" w:history="1">
        <w:r w:rsidRPr="00894359">
          <w:rPr>
            <w:rStyle w:val="Lienhypertexte"/>
            <w:rFonts w:ascii="Times New Roman" w:hAnsi="Times New Roman" w:cs="Times New Roman"/>
          </w:rPr>
          <w:t>13</w:t>
        </w:r>
      </w:hyperlink>
      <w:r w:rsidRPr="00894359">
        <w:rPr>
          <w:rFonts w:ascii="Times New Roman" w:hAnsi="Times New Roman" w:cs="Times New Roman"/>
        </w:rPr>
        <w:t xml:space="preserve"> </w:t>
      </w:r>
      <w:hyperlink r:id="rId5" w:tooltip="Août 1956" w:history="1">
        <w:r w:rsidRPr="00894359">
          <w:rPr>
            <w:rStyle w:val="Lienhypertexte"/>
            <w:rFonts w:ascii="Times New Roman" w:hAnsi="Times New Roman" w:cs="Times New Roman"/>
          </w:rPr>
          <w:t>août</w:t>
        </w:r>
      </w:hyperlink>
      <w:r w:rsidRPr="00894359">
        <w:rPr>
          <w:rFonts w:ascii="Times New Roman" w:hAnsi="Times New Roman" w:cs="Times New Roman"/>
        </w:rPr>
        <w:t xml:space="preserve"> </w:t>
      </w:r>
      <w:hyperlink r:id="rId6" w:tooltip="1956" w:history="1">
        <w:r w:rsidRPr="00894359">
          <w:rPr>
            <w:rStyle w:val="Lienhypertexte"/>
            <w:rFonts w:ascii="Times New Roman" w:hAnsi="Times New Roman" w:cs="Times New Roman"/>
          </w:rPr>
          <w:t>1956</w:t>
        </w:r>
      </w:hyperlink>
      <w:r w:rsidRPr="00894359">
        <w:rPr>
          <w:rFonts w:ascii="Times New Roman" w:hAnsi="Times New Roman" w:cs="Times New Roman"/>
        </w:rPr>
        <w:t xml:space="preserve"> par </w:t>
      </w:r>
      <w:hyperlink r:id="rId7" w:tooltip="Décret" w:history="1">
        <w:r w:rsidRPr="00894359">
          <w:rPr>
            <w:rStyle w:val="Lienhypertexte"/>
            <w:rFonts w:ascii="Times New Roman" w:hAnsi="Times New Roman" w:cs="Times New Roman"/>
          </w:rPr>
          <w:t>décret</w:t>
        </w:r>
      </w:hyperlink>
      <w:r w:rsidRPr="00894359">
        <w:rPr>
          <w:rFonts w:ascii="Times New Roman" w:hAnsi="Times New Roman" w:cs="Times New Roman"/>
        </w:rPr>
        <w:t xml:space="preserve"> </w:t>
      </w:r>
      <w:hyperlink r:id="rId8" w:tooltip="Bey de Tunis" w:history="1">
        <w:r w:rsidRPr="00894359">
          <w:rPr>
            <w:rStyle w:val="Lienhypertexte"/>
            <w:rFonts w:ascii="Times New Roman" w:hAnsi="Times New Roman" w:cs="Times New Roman"/>
          </w:rPr>
          <w:t>beylical</w:t>
        </w:r>
      </w:hyperlink>
      <w:r w:rsidRPr="00894359">
        <w:rPr>
          <w:rFonts w:ascii="Times New Roman" w:hAnsi="Times New Roman" w:cs="Times New Roman"/>
        </w:rPr>
        <w:t xml:space="preserve"> puis entrées en vigueur le </w:t>
      </w:r>
      <w:hyperlink r:id="rId9" w:tooltip="1er janvier" w:history="1">
        <w:r w:rsidRPr="00894359">
          <w:rPr>
            <w:rStyle w:val="Lienhypertexte"/>
            <w:rFonts w:ascii="Times New Roman" w:hAnsi="Times New Roman" w:cs="Times New Roman"/>
          </w:rPr>
          <w:t>1</w:t>
        </w:r>
        <w:r w:rsidRPr="00894359">
          <w:rPr>
            <w:rStyle w:val="Lienhypertexte"/>
            <w:rFonts w:ascii="Times New Roman" w:hAnsi="Times New Roman" w:cs="Times New Roman"/>
            <w:vertAlign w:val="superscript"/>
          </w:rPr>
          <w:t>er</w:t>
        </w:r>
        <w:r w:rsidRPr="00894359">
          <w:rPr>
            <w:rStyle w:val="Lienhypertexte"/>
            <w:rFonts w:ascii="Times New Roman" w:hAnsi="Times New Roman" w:cs="Times New Roman"/>
          </w:rPr>
          <w:t> janvier</w:t>
        </w:r>
      </w:hyperlink>
      <w:r w:rsidRPr="00894359">
        <w:rPr>
          <w:rFonts w:ascii="Times New Roman" w:hAnsi="Times New Roman" w:cs="Times New Roman"/>
        </w:rPr>
        <w:t xml:space="preserve"> </w:t>
      </w:r>
      <w:hyperlink r:id="rId10" w:tooltip="1957" w:history="1">
        <w:r w:rsidRPr="00894359">
          <w:rPr>
            <w:rStyle w:val="Lienhypertexte"/>
            <w:rFonts w:ascii="Times New Roman" w:hAnsi="Times New Roman" w:cs="Times New Roman"/>
          </w:rPr>
          <w:t>1957</w:t>
        </w:r>
      </w:hyperlink>
      <w:r w:rsidRPr="00894359">
        <w:rPr>
          <w:rFonts w:ascii="Times New Roman" w:hAnsi="Times New Roman" w:cs="Times New Roman"/>
        </w:rPr>
        <w:t>, visant à l’instauration de l’</w:t>
      </w:r>
      <w:hyperlink r:id="rId11" w:tooltip="Égalitarisme" w:history="1">
        <w:r w:rsidRPr="00894359">
          <w:rPr>
            <w:rStyle w:val="Lienhypertexte"/>
            <w:rFonts w:ascii="Times New Roman" w:hAnsi="Times New Roman" w:cs="Times New Roman"/>
          </w:rPr>
          <w:t>égalité</w:t>
        </w:r>
      </w:hyperlink>
      <w:r w:rsidRPr="00894359">
        <w:rPr>
          <w:rFonts w:ascii="Times New Roman" w:hAnsi="Times New Roman" w:cs="Times New Roman"/>
        </w:rPr>
        <w:t xml:space="preserve"> entre l’homme et la femme dans nombre de domaines.</w:t>
      </w:r>
    </w:p>
  </w:footnote>
  <w:footnote w:id="8">
    <w:p w14:paraId="2696A726" w14:textId="77777777" w:rsidR="00510D69" w:rsidRDefault="00510D69">
      <w:pPr>
        <w:pStyle w:val="Notedebasdepage"/>
      </w:pPr>
      <w:r>
        <w:rPr>
          <w:rStyle w:val="Appelnotedebasdep"/>
        </w:rPr>
        <w:footnoteRef/>
      </w:r>
      <w:r>
        <w:t xml:space="preserve"> Décrets du </w:t>
      </w:r>
      <w:r w:rsidRPr="00AC5D69">
        <w:t>31 mai</w:t>
      </w:r>
      <w:r>
        <w:t xml:space="preserve"> et du </w:t>
      </w:r>
      <w:r w:rsidRPr="00AC5D69">
        <w:t>18 juillet</w:t>
      </w:r>
      <w:r>
        <w:t xml:space="preserve"> 1957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2"/>
    <w:multiLevelType w:val="hybridMultilevel"/>
    <w:tmpl w:val="EAF445BE"/>
    <w:lvl w:ilvl="0" w:tplc="49968A1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B7101C"/>
    <w:multiLevelType w:val="hybridMultilevel"/>
    <w:tmpl w:val="64DA8558"/>
    <w:lvl w:ilvl="0" w:tplc="28F49BAE">
      <w:start w:val="1"/>
      <w:numFmt w:val="bullet"/>
      <w:lvlText w:val="-"/>
      <w:lvlJc w:val="left"/>
      <w:pPr>
        <w:tabs>
          <w:tab w:val="num" w:pos="720"/>
        </w:tabs>
        <w:ind w:left="720" w:hanging="360"/>
      </w:pPr>
      <w:rPr>
        <w:rFonts w:ascii="Times New Roman" w:hAnsi="Times New Roman" w:hint="default"/>
      </w:rPr>
    </w:lvl>
    <w:lvl w:ilvl="1" w:tplc="F252C8B8" w:tentative="1">
      <w:start w:val="1"/>
      <w:numFmt w:val="bullet"/>
      <w:lvlText w:val="-"/>
      <w:lvlJc w:val="left"/>
      <w:pPr>
        <w:tabs>
          <w:tab w:val="num" w:pos="1440"/>
        </w:tabs>
        <w:ind w:left="1440" w:hanging="360"/>
      </w:pPr>
      <w:rPr>
        <w:rFonts w:ascii="Times New Roman" w:hAnsi="Times New Roman" w:hint="default"/>
      </w:rPr>
    </w:lvl>
    <w:lvl w:ilvl="2" w:tplc="CA20D4F0" w:tentative="1">
      <w:start w:val="1"/>
      <w:numFmt w:val="bullet"/>
      <w:lvlText w:val="-"/>
      <w:lvlJc w:val="left"/>
      <w:pPr>
        <w:tabs>
          <w:tab w:val="num" w:pos="2160"/>
        </w:tabs>
        <w:ind w:left="2160" w:hanging="360"/>
      </w:pPr>
      <w:rPr>
        <w:rFonts w:ascii="Times New Roman" w:hAnsi="Times New Roman" w:hint="default"/>
      </w:rPr>
    </w:lvl>
    <w:lvl w:ilvl="3" w:tplc="97482B74" w:tentative="1">
      <w:start w:val="1"/>
      <w:numFmt w:val="bullet"/>
      <w:lvlText w:val="-"/>
      <w:lvlJc w:val="left"/>
      <w:pPr>
        <w:tabs>
          <w:tab w:val="num" w:pos="2880"/>
        </w:tabs>
        <w:ind w:left="2880" w:hanging="360"/>
      </w:pPr>
      <w:rPr>
        <w:rFonts w:ascii="Times New Roman" w:hAnsi="Times New Roman" w:hint="default"/>
      </w:rPr>
    </w:lvl>
    <w:lvl w:ilvl="4" w:tplc="45D0B16C" w:tentative="1">
      <w:start w:val="1"/>
      <w:numFmt w:val="bullet"/>
      <w:lvlText w:val="-"/>
      <w:lvlJc w:val="left"/>
      <w:pPr>
        <w:tabs>
          <w:tab w:val="num" w:pos="3600"/>
        </w:tabs>
        <w:ind w:left="3600" w:hanging="360"/>
      </w:pPr>
      <w:rPr>
        <w:rFonts w:ascii="Times New Roman" w:hAnsi="Times New Roman" w:hint="default"/>
      </w:rPr>
    </w:lvl>
    <w:lvl w:ilvl="5" w:tplc="0FEACA66" w:tentative="1">
      <w:start w:val="1"/>
      <w:numFmt w:val="bullet"/>
      <w:lvlText w:val="-"/>
      <w:lvlJc w:val="left"/>
      <w:pPr>
        <w:tabs>
          <w:tab w:val="num" w:pos="4320"/>
        </w:tabs>
        <w:ind w:left="4320" w:hanging="360"/>
      </w:pPr>
      <w:rPr>
        <w:rFonts w:ascii="Times New Roman" w:hAnsi="Times New Roman" w:hint="default"/>
      </w:rPr>
    </w:lvl>
    <w:lvl w:ilvl="6" w:tplc="2FC036B6" w:tentative="1">
      <w:start w:val="1"/>
      <w:numFmt w:val="bullet"/>
      <w:lvlText w:val="-"/>
      <w:lvlJc w:val="left"/>
      <w:pPr>
        <w:tabs>
          <w:tab w:val="num" w:pos="5040"/>
        </w:tabs>
        <w:ind w:left="5040" w:hanging="360"/>
      </w:pPr>
      <w:rPr>
        <w:rFonts w:ascii="Times New Roman" w:hAnsi="Times New Roman" w:hint="default"/>
      </w:rPr>
    </w:lvl>
    <w:lvl w:ilvl="7" w:tplc="502C0424" w:tentative="1">
      <w:start w:val="1"/>
      <w:numFmt w:val="bullet"/>
      <w:lvlText w:val="-"/>
      <w:lvlJc w:val="left"/>
      <w:pPr>
        <w:tabs>
          <w:tab w:val="num" w:pos="5760"/>
        </w:tabs>
        <w:ind w:left="5760" w:hanging="360"/>
      </w:pPr>
      <w:rPr>
        <w:rFonts w:ascii="Times New Roman" w:hAnsi="Times New Roman" w:hint="default"/>
      </w:rPr>
    </w:lvl>
    <w:lvl w:ilvl="8" w:tplc="24E6F5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386E83"/>
    <w:multiLevelType w:val="hybridMultilevel"/>
    <w:tmpl w:val="E4788E84"/>
    <w:lvl w:ilvl="0" w:tplc="FA32F638">
      <w:start w:val="1"/>
      <w:numFmt w:val="bullet"/>
      <w:lvlText w:val="-"/>
      <w:lvlJc w:val="left"/>
      <w:pPr>
        <w:tabs>
          <w:tab w:val="num" w:pos="720"/>
        </w:tabs>
        <w:ind w:left="720" w:hanging="360"/>
      </w:pPr>
      <w:rPr>
        <w:rFonts w:ascii="Times New Roman" w:hAnsi="Times New Roman" w:hint="default"/>
      </w:rPr>
    </w:lvl>
    <w:lvl w:ilvl="1" w:tplc="6644D50A">
      <w:start w:val="2558"/>
      <w:numFmt w:val="bullet"/>
      <w:lvlText w:val="-"/>
      <w:lvlJc w:val="left"/>
      <w:pPr>
        <w:tabs>
          <w:tab w:val="num" w:pos="1440"/>
        </w:tabs>
        <w:ind w:left="1440" w:hanging="360"/>
      </w:pPr>
      <w:rPr>
        <w:rFonts w:ascii="Times New Roman" w:hAnsi="Times New Roman" w:hint="default"/>
      </w:rPr>
    </w:lvl>
    <w:lvl w:ilvl="2" w:tplc="5A68A68E" w:tentative="1">
      <w:start w:val="1"/>
      <w:numFmt w:val="bullet"/>
      <w:lvlText w:val="-"/>
      <w:lvlJc w:val="left"/>
      <w:pPr>
        <w:tabs>
          <w:tab w:val="num" w:pos="2160"/>
        </w:tabs>
        <w:ind w:left="2160" w:hanging="360"/>
      </w:pPr>
      <w:rPr>
        <w:rFonts w:ascii="Times New Roman" w:hAnsi="Times New Roman" w:hint="default"/>
      </w:rPr>
    </w:lvl>
    <w:lvl w:ilvl="3" w:tplc="1884D120" w:tentative="1">
      <w:start w:val="1"/>
      <w:numFmt w:val="bullet"/>
      <w:lvlText w:val="-"/>
      <w:lvlJc w:val="left"/>
      <w:pPr>
        <w:tabs>
          <w:tab w:val="num" w:pos="2880"/>
        </w:tabs>
        <w:ind w:left="2880" w:hanging="360"/>
      </w:pPr>
      <w:rPr>
        <w:rFonts w:ascii="Times New Roman" w:hAnsi="Times New Roman" w:hint="default"/>
      </w:rPr>
    </w:lvl>
    <w:lvl w:ilvl="4" w:tplc="4A169C64" w:tentative="1">
      <w:start w:val="1"/>
      <w:numFmt w:val="bullet"/>
      <w:lvlText w:val="-"/>
      <w:lvlJc w:val="left"/>
      <w:pPr>
        <w:tabs>
          <w:tab w:val="num" w:pos="3600"/>
        </w:tabs>
        <w:ind w:left="3600" w:hanging="360"/>
      </w:pPr>
      <w:rPr>
        <w:rFonts w:ascii="Times New Roman" w:hAnsi="Times New Roman" w:hint="default"/>
      </w:rPr>
    </w:lvl>
    <w:lvl w:ilvl="5" w:tplc="25F0E99E" w:tentative="1">
      <w:start w:val="1"/>
      <w:numFmt w:val="bullet"/>
      <w:lvlText w:val="-"/>
      <w:lvlJc w:val="left"/>
      <w:pPr>
        <w:tabs>
          <w:tab w:val="num" w:pos="4320"/>
        </w:tabs>
        <w:ind w:left="4320" w:hanging="360"/>
      </w:pPr>
      <w:rPr>
        <w:rFonts w:ascii="Times New Roman" w:hAnsi="Times New Roman" w:hint="default"/>
      </w:rPr>
    </w:lvl>
    <w:lvl w:ilvl="6" w:tplc="D5D6FB68" w:tentative="1">
      <w:start w:val="1"/>
      <w:numFmt w:val="bullet"/>
      <w:lvlText w:val="-"/>
      <w:lvlJc w:val="left"/>
      <w:pPr>
        <w:tabs>
          <w:tab w:val="num" w:pos="5040"/>
        </w:tabs>
        <w:ind w:left="5040" w:hanging="360"/>
      </w:pPr>
      <w:rPr>
        <w:rFonts w:ascii="Times New Roman" w:hAnsi="Times New Roman" w:hint="default"/>
      </w:rPr>
    </w:lvl>
    <w:lvl w:ilvl="7" w:tplc="47D2A4A4" w:tentative="1">
      <w:start w:val="1"/>
      <w:numFmt w:val="bullet"/>
      <w:lvlText w:val="-"/>
      <w:lvlJc w:val="left"/>
      <w:pPr>
        <w:tabs>
          <w:tab w:val="num" w:pos="5760"/>
        </w:tabs>
        <w:ind w:left="5760" w:hanging="360"/>
      </w:pPr>
      <w:rPr>
        <w:rFonts w:ascii="Times New Roman" w:hAnsi="Times New Roman" w:hint="default"/>
      </w:rPr>
    </w:lvl>
    <w:lvl w:ilvl="8" w:tplc="D3B07E1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566BA9"/>
    <w:multiLevelType w:val="hybridMultilevel"/>
    <w:tmpl w:val="F2D0DDD6"/>
    <w:lvl w:ilvl="0" w:tplc="E5187A36">
      <w:start w:val="1"/>
      <w:numFmt w:val="bullet"/>
      <w:lvlText w:val="•"/>
      <w:lvlJc w:val="left"/>
      <w:pPr>
        <w:tabs>
          <w:tab w:val="num" w:pos="720"/>
        </w:tabs>
        <w:ind w:left="720" w:hanging="360"/>
      </w:pPr>
      <w:rPr>
        <w:rFonts w:ascii="Arial" w:hAnsi="Arial" w:hint="default"/>
      </w:rPr>
    </w:lvl>
    <w:lvl w:ilvl="1" w:tplc="10FABFDE" w:tentative="1">
      <w:start w:val="1"/>
      <w:numFmt w:val="bullet"/>
      <w:lvlText w:val="•"/>
      <w:lvlJc w:val="left"/>
      <w:pPr>
        <w:tabs>
          <w:tab w:val="num" w:pos="1440"/>
        </w:tabs>
        <w:ind w:left="1440" w:hanging="360"/>
      </w:pPr>
      <w:rPr>
        <w:rFonts w:ascii="Arial" w:hAnsi="Arial" w:hint="default"/>
      </w:rPr>
    </w:lvl>
    <w:lvl w:ilvl="2" w:tplc="3258DF28" w:tentative="1">
      <w:start w:val="1"/>
      <w:numFmt w:val="bullet"/>
      <w:lvlText w:val="•"/>
      <w:lvlJc w:val="left"/>
      <w:pPr>
        <w:tabs>
          <w:tab w:val="num" w:pos="2160"/>
        </w:tabs>
        <w:ind w:left="2160" w:hanging="360"/>
      </w:pPr>
      <w:rPr>
        <w:rFonts w:ascii="Arial" w:hAnsi="Arial" w:hint="default"/>
      </w:rPr>
    </w:lvl>
    <w:lvl w:ilvl="3" w:tplc="98046CBE" w:tentative="1">
      <w:start w:val="1"/>
      <w:numFmt w:val="bullet"/>
      <w:lvlText w:val="•"/>
      <w:lvlJc w:val="left"/>
      <w:pPr>
        <w:tabs>
          <w:tab w:val="num" w:pos="2880"/>
        </w:tabs>
        <w:ind w:left="2880" w:hanging="360"/>
      </w:pPr>
      <w:rPr>
        <w:rFonts w:ascii="Arial" w:hAnsi="Arial" w:hint="default"/>
      </w:rPr>
    </w:lvl>
    <w:lvl w:ilvl="4" w:tplc="36827B7E" w:tentative="1">
      <w:start w:val="1"/>
      <w:numFmt w:val="bullet"/>
      <w:lvlText w:val="•"/>
      <w:lvlJc w:val="left"/>
      <w:pPr>
        <w:tabs>
          <w:tab w:val="num" w:pos="3600"/>
        </w:tabs>
        <w:ind w:left="3600" w:hanging="360"/>
      </w:pPr>
      <w:rPr>
        <w:rFonts w:ascii="Arial" w:hAnsi="Arial" w:hint="default"/>
      </w:rPr>
    </w:lvl>
    <w:lvl w:ilvl="5" w:tplc="09462414" w:tentative="1">
      <w:start w:val="1"/>
      <w:numFmt w:val="bullet"/>
      <w:lvlText w:val="•"/>
      <w:lvlJc w:val="left"/>
      <w:pPr>
        <w:tabs>
          <w:tab w:val="num" w:pos="4320"/>
        </w:tabs>
        <w:ind w:left="4320" w:hanging="360"/>
      </w:pPr>
      <w:rPr>
        <w:rFonts w:ascii="Arial" w:hAnsi="Arial" w:hint="default"/>
      </w:rPr>
    </w:lvl>
    <w:lvl w:ilvl="6" w:tplc="71903820" w:tentative="1">
      <w:start w:val="1"/>
      <w:numFmt w:val="bullet"/>
      <w:lvlText w:val="•"/>
      <w:lvlJc w:val="left"/>
      <w:pPr>
        <w:tabs>
          <w:tab w:val="num" w:pos="5040"/>
        </w:tabs>
        <w:ind w:left="5040" w:hanging="360"/>
      </w:pPr>
      <w:rPr>
        <w:rFonts w:ascii="Arial" w:hAnsi="Arial" w:hint="default"/>
      </w:rPr>
    </w:lvl>
    <w:lvl w:ilvl="7" w:tplc="AB88EA68" w:tentative="1">
      <w:start w:val="1"/>
      <w:numFmt w:val="bullet"/>
      <w:lvlText w:val="•"/>
      <w:lvlJc w:val="left"/>
      <w:pPr>
        <w:tabs>
          <w:tab w:val="num" w:pos="5760"/>
        </w:tabs>
        <w:ind w:left="5760" w:hanging="360"/>
      </w:pPr>
      <w:rPr>
        <w:rFonts w:ascii="Arial" w:hAnsi="Arial" w:hint="default"/>
      </w:rPr>
    </w:lvl>
    <w:lvl w:ilvl="8" w:tplc="27E602EE" w:tentative="1">
      <w:start w:val="1"/>
      <w:numFmt w:val="bullet"/>
      <w:lvlText w:val="•"/>
      <w:lvlJc w:val="left"/>
      <w:pPr>
        <w:tabs>
          <w:tab w:val="num" w:pos="6480"/>
        </w:tabs>
        <w:ind w:left="6480" w:hanging="360"/>
      </w:pPr>
      <w:rPr>
        <w:rFonts w:ascii="Arial" w:hAnsi="Arial" w:hint="default"/>
      </w:rPr>
    </w:lvl>
  </w:abstractNum>
  <w:abstractNum w:abstractNumId="4">
    <w:nsid w:val="576A3BAB"/>
    <w:multiLevelType w:val="hybridMultilevel"/>
    <w:tmpl w:val="90441826"/>
    <w:lvl w:ilvl="0" w:tplc="E604B48C">
      <w:start w:val="1"/>
      <w:numFmt w:val="bullet"/>
      <w:lvlText w:val="•"/>
      <w:lvlJc w:val="left"/>
      <w:pPr>
        <w:tabs>
          <w:tab w:val="num" w:pos="720"/>
        </w:tabs>
        <w:ind w:left="720" w:hanging="360"/>
      </w:pPr>
      <w:rPr>
        <w:rFonts w:ascii="Arial" w:hAnsi="Arial" w:hint="default"/>
      </w:rPr>
    </w:lvl>
    <w:lvl w:ilvl="1" w:tplc="F0EE7714" w:tentative="1">
      <w:start w:val="1"/>
      <w:numFmt w:val="bullet"/>
      <w:lvlText w:val="•"/>
      <w:lvlJc w:val="left"/>
      <w:pPr>
        <w:tabs>
          <w:tab w:val="num" w:pos="1440"/>
        </w:tabs>
        <w:ind w:left="1440" w:hanging="360"/>
      </w:pPr>
      <w:rPr>
        <w:rFonts w:ascii="Arial" w:hAnsi="Arial" w:hint="default"/>
      </w:rPr>
    </w:lvl>
    <w:lvl w:ilvl="2" w:tplc="C7CEAD70" w:tentative="1">
      <w:start w:val="1"/>
      <w:numFmt w:val="bullet"/>
      <w:lvlText w:val="•"/>
      <w:lvlJc w:val="left"/>
      <w:pPr>
        <w:tabs>
          <w:tab w:val="num" w:pos="2160"/>
        </w:tabs>
        <w:ind w:left="2160" w:hanging="360"/>
      </w:pPr>
      <w:rPr>
        <w:rFonts w:ascii="Arial" w:hAnsi="Arial" w:hint="default"/>
      </w:rPr>
    </w:lvl>
    <w:lvl w:ilvl="3" w:tplc="4D261878" w:tentative="1">
      <w:start w:val="1"/>
      <w:numFmt w:val="bullet"/>
      <w:lvlText w:val="•"/>
      <w:lvlJc w:val="left"/>
      <w:pPr>
        <w:tabs>
          <w:tab w:val="num" w:pos="2880"/>
        </w:tabs>
        <w:ind w:left="2880" w:hanging="360"/>
      </w:pPr>
      <w:rPr>
        <w:rFonts w:ascii="Arial" w:hAnsi="Arial" w:hint="default"/>
      </w:rPr>
    </w:lvl>
    <w:lvl w:ilvl="4" w:tplc="F9E689CE" w:tentative="1">
      <w:start w:val="1"/>
      <w:numFmt w:val="bullet"/>
      <w:lvlText w:val="•"/>
      <w:lvlJc w:val="left"/>
      <w:pPr>
        <w:tabs>
          <w:tab w:val="num" w:pos="3600"/>
        </w:tabs>
        <w:ind w:left="3600" w:hanging="360"/>
      </w:pPr>
      <w:rPr>
        <w:rFonts w:ascii="Arial" w:hAnsi="Arial" w:hint="default"/>
      </w:rPr>
    </w:lvl>
    <w:lvl w:ilvl="5" w:tplc="2CA63D72" w:tentative="1">
      <w:start w:val="1"/>
      <w:numFmt w:val="bullet"/>
      <w:lvlText w:val="•"/>
      <w:lvlJc w:val="left"/>
      <w:pPr>
        <w:tabs>
          <w:tab w:val="num" w:pos="4320"/>
        </w:tabs>
        <w:ind w:left="4320" w:hanging="360"/>
      </w:pPr>
      <w:rPr>
        <w:rFonts w:ascii="Arial" w:hAnsi="Arial" w:hint="default"/>
      </w:rPr>
    </w:lvl>
    <w:lvl w:ilvl="6" w:tplc="B0846B16" w:tentative="1">
      <w:start w:val="1"/>
      <w:numFmt w:val="bullet"/>
      <w:lvlText w:val="•"/>
      <w:lvlJc w:val="left"/>
      <w:pPr>
        <w:tabs>
          <w:tab w:val="num" w:pos="5040"/>
        </w:tabs>
        <w:ind w:left="5040" w:hanging="360"/>
      </w:pPr>
      <w:rPr>
        <w:rFonts w:ascii="Arial" w:hAnsi="Arial" w:hint="default"/>
      </w:rPr>
    </w:lvl>
    <w:lvl w:ilvl="7" w:tplc="B9C8D034" w:tentative="1">
      <w:start w:val="1"/>
      <w:numFmt w:val="bullet"/>
      <w:lvlText w:val="•"/>
      <w:lvlJc w:val="left"/>
      <w:pPr>
        <w:tabs>
          <w:tab w:val="num" w:pos="5760"/>
        </w:tabs>
        <w:ind w:left="5760" w:hanging="360"/>
      </w:pPr>
      <w:rPr>
        <w:rFonts w:ascii="Arial" w:hAnsi="Arial" w:hint="default"/>
      </w:rPr>
    </w:lvl>
    <w:lvl w:ilvl="8" w:tplc="FE42F8A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B50789"/>
    <w:rsid w:val="00000820"/>
    <w:rsid w:val="00006F50"/>
    <w:rsid w:val="000071D2"/>
    <w:rsid w:val="0001104A"/>
    <w:rsid w:val="00013D4C"/>
    <w:rsid w:val="00014909"/>
    <w:rsid w:val="00015A78"/>
    <w:rsid w:val="00020828"/>
    <w:rsid w:val="00020F40"/>
    <w:rsid w:val="000252CC"/>
    <w:rsid w:val="00030EC8"/>
    <w:rsid w:val="00032F28"/>
    <w:rsid w:val="0003312E"/>
    <w:rsid w:val="0004432D"/>
    <w:rsid w:val="00055019"/>
    <w:rsid w:val="00057E7F"/>
    <w:rsid w:val="0007650A"/>
    <w:rsid w:val="00077F1B"/>
    <w:rsid w:val="00080D25"/>
    <w:rsid w:val="0009057E"/>
    <w:rsid w:val="000935F8"/>
    <w:rsid w:val="000A3D07"/>
    <w:rsid w:val="000A44B2"/>
    <w:rsid w:val="000B296A"/>
    <w:rsid w:val="000B5E3E"/>
    <w:rsid w:val="000C0E98"/>
    <w:rsid w:val="000C3BCA"/>
    <w:rsid w:val="000D1B14"/>
    <w:rsid w:val="000D4852"/>
    <w:rsid w:val="000E12AA"/>
    <w:rsid w:val="000E228A"/>
    <w:rsid w:val="000E3FA1"/>
    <w:rsid w:val="000E5327"/>
    <w:rsid w:val="000E5E7D"/>
    <w:rsid w:val="000E6F69"/>
    <w:rsid w:val="000F5DC8"/>
    <w:rsid w:val="001114C4"/>
    <w:rsid w:val="00120FC7"/>
    <w:rsid w:val="001218FA"/>
    <w:rsid w:val="00121CE4"/>
    <w:rsid w:val="00124D0C"/>
    <w:rsid w:val="0013264E"/>
    <w:rsid w:val="00155A3A"/>
    <w:rsid w:val="001610D9"/>
    <w:rsid w:val="0016212A"/>
    <w:rsid w:val="00162341"/>
    <w:rsid w:val="00163BEC"/>
    <w:rsid w:val="00181C2B"/>
    <w:rsid w:val="00190F36"/>
    <w:rsid w:val="00193D44"/>
    <w:rsid w:val="001A1634"/>
    <w:rsid w:val="001A3E00"/>
    <w:rsid w:val="001A47A2"/>
    <w:rsid w:val="001A58CF"/>
    <w:rsid w:val="001C03E7"/>
    <w:rsid w:val="001C5976"/>
    <w:rsid w:val="001E3540"/>
    <w:rsid w:val="001E3CB4"/>
    <w:rsid w:val="001F25F9"/>
    <w:rsid w:val="00205841"/>
    <w:rsid w:val="00217C37"/>
    <w:rsid w:val="00221DCF"/>
    <w:rsid w:val="0022794C"/>
    <w:rsid w:val="00230BD4"/>
    <w:rsid w:val="00232312"/>
    <w:rsid w:val="002343BC"/>
    <w:rsid w:val="002410B6"/>
    <w:rsid w:val="0024676D"/>
    <w:rsid w:val="002469F8"/>
    <w:rsid w:val="00251091"/>
    <w:rsid w:val="002528CF"/>
    <w:rsid w:val="00293625"/>
    <w:rsid w:val="002967A4"/>
    <w:rsid w:val="002A07A9"/>
    <w:rsid w:val="002A2987"/>
    <w:rsid w:val="002B337E"/>
    <w:rsid w:val="002B3C9E"/>
    <w:rsid w:val="002B4D06"/>
    <w:rsid w:val="002B7983"/>
    <w:rsid w:val="002C7652"/>
    <w:rsid w:val="002D4E8E"/>
    <w:rsid w:val="002E60FB"/>
    <w:rsid w:val="002F46E5"/>
    <w:rsid w:val="002F6DB5"/>
    <w:rsid w:val="002F7A04"/>
    <w:rsid w:val="00307818"/>
    <w:rsid w:val="00321FBA"/>
    <w:rsid w:val="003246B3"/>
    <w:rsid w:val="00325CF4"/>
    <w:rsid w:val="0033187F"/>
    <w:rsid w:val="00350B23"/>
    <w:rsid w:val="00352EC2"/>
    <w:rsid w:val="00353A06"/>
    <w:rsid w:val="0036124B"/>
    <w:rsid w:val="003657A2"/>
    <w:rsid w:val="003659F5"/>
    <w:rsid w:val="00372C8C"/>
    <w:rsid w:val="00392E92"/>
    <w:rsid w:val="003A3B1B"/>
    <w:rsid w:val="003A69EF"/>
    <w:rsid w:val="003A7C86"/>
    <w:rsid w:val="003B33EF"/>
    <w:rsid w:val="003B71BC"/>
    <w:rsid w:val="003C076B"/>
    <w:rsid w:val="003C5AB4"/>
    <w:rsid w:val="003C7260"/>
    <w:rsid w:val="003D191A"/>
    <w:rsid w:val="003E119E"/>
    <w:rsid w:val="003E3ED0"/>
    <w:rsid w:val="003E4745"/>
    <w:rsid w:val="003E5338"/>
    <w:rsid w:val="003E6E9F"/>
    <w:rsid w:val="003F1BF2"/>
    <w:rsid w:val="003F2837"/>
    <w:rsid w:val="00401911"/>
    <w:rsid w:val="00406788"/>
    <w:rsid w:val="00412BE6"/>
    <w:rsid w:val="00413E1D"/>
    <w:rsid w:val="0041513B"/>
    <w:rsid w:val="00417835"/>
    <w:rsid w:val="00420BE3"/>
    <w:rsid w:val="00431A7D"/>
    <w:rsid w:val="00434635"/>
    <w:rsid w:val="0043744F"/>
    <w:rsid w:val="00451289"/>
    <w:rsid w:val="0045470F"/>
    <w:rsid w:val="00455C6E"/>
    <w:rsid w:val="0046524A"/>
    <w:rsid w:val="00470DAA"/>
    <w:rsid w:val="00475C62"/>
    <w:rsid w:val="004829EF"/>
    <w:rsid w:val="004A0B30"/>
    <w:rsid w:val="004D11B7"/>
    <w:rsid w:val="004D5D3F"/>
    <w:rsid w:val="004E7D2F"/>
    <w:rsid w:val="00500226"/>
    <w:rsid w:val="00502C37"/>
    <w:rsid w:val="00504334"/>
    <w:rsid w:val="005047F8"/>
    <w:rsid w:val="00510D69"/>
    <w:rsid w:val="00517C98"/>
    <w:rsid w:val="0052051B"/>
    <w:rsid w:val="005347E0"/>
    <w:rsid w:val="0053560A"/>
    <w:rsid w:val="00541BE5"/>
    <w:rsid w:val="00545E33"/>
    <w:rsid w:val="00546710"/>
    <w:rsid w:val="005508D8"/>
    <w:rsid w:val="0057001A"/>
    <w:rsid w:val="005701F2"/>
    <w:rsid w:val="005843A5"/>
    <w:rsid w:val="00586B71"/>
    <w:rsid w:val="00587F08"/>
    <w:rsid w:val="00591DE4"/>
    <w:rsid w:val="005A513C"/>
    <w:rsid w:val="005A7483"/>
    <w:rsid w:val="005C3938"/>
    <w:rsid w:val="005C6BCB"/>
    <w:rsid w:val="005D2001"/>
    <w:rsid w:val="005F35AA"/>
    <w:rsid w:val="005F7ACC"/>
    <w:rsid w:val="00601A0D"/>
    <w:rsid w:val="00604218"/>
    <w:rsid w:val="00614634"/>
    <w:rsid w:val="00614F0B"/>
    <w:rsid w:val="00617F53"/>
    <w:rsid w:val="006214C3"/>
    <w:rsid w:val="00625F9B"/>
    <w:rsid w:val="006331EB"/>
    <w:rsid w:val="00636871"/>
    <w:rsid w:val="00637275"/>
    <w:rsid w:val="00642A14"/>
    <w:rsid w:val="0064384D"/>
    <w:rsid w:val="0065588F"/>
    <w:rsid w:val="0066726D"/>
    <w:rsid w:val="00681D9E"/>
    <w:rsid w:val="00683F78"/>
    <w:rsid w:val="006A533B"/>
    <w:rsid w:val="006B0975"/>
    <w:rsid w:val="006B3163"/>
    <w:rsid w:val="006C15B8"/>
    <w:rsid w:val="006D14B1"/>
    <w:rsid w:val="006D5B93"/>
    <w:rsid w:val="006D7B32"/>
    <w:rsid w:val="006F72AE"/>
    <w:rsid w:val="006F7588"/>
    <w:rsid w:val="007025B9"/>
    <w:rsid w:val="00711D78"/>
    <w:rsid w:val="007159EF"/>
    <w:rsid w:val="00716533"/>
    <w:rsid w:val="007169B7"/>
    <w:rsid w:val="0071701E"/>
    <w:rsid w:val="00722498"/>
    <w:rsid w:val="00726455"/>
    <w:rsid w:val="007308DA"/>
    <w:rsid w:val="00732BDE"/>
    <w:rsid w:val="00734032"/>
    <w:rsid w:val="00737161"/>
    <w:rsid w:val="007373F7"/>
    <w:rsid w:val="00742969"/>
    <w:rsid w:val="00743321"/>
    <w:rsid w:val="007614D9"/>
    <w:rsid w:val="00765CAF"/>
    <w:rsid w:val="0076721D"/>
    <w:rsid w:val="007916DD"/>
    <w:rsid w:val="007A2544"/>
    <w:rsid w:val="007A737E"/>
    <w:rsid w:val="007B04BD"/>
    <w:rsid w:val="007C3F4D"/>
    <w:rsid w:val="007D7B59"/>
    <w:rsid w:val="00802507"/>
    <w:rsid w:val="00803BBA"/>
    <w:rsid w:val="00804808"/>
    <w:rsid w:val="008067CB"/>
    <w:rsid w:val="00811903"/>
    <w:rsid w:val="00815CDB"/>
    <w:rsid w:val="00820B1C"/>
    <w:rsid w:val="0082747E"/>
    <w:rsid w:val="008304F6"/>
    <w:rsid w:val="008309DE"/>
    <w:rsid w:val="00837003"/>
    <w:rsid w:val="00844513"/>
    <w:rsid w:val="008453F9"/>
    <w:rsid w:val="00846FC4"/>
    <w:rsid w:val="00856FF1"/>
    <w:rsid w:val="0086129F"/>
    <w:rsid w:val="0086636A"/>
    <w:rsid w:val="0086673C"/>
    <w:rsid w:val="00866827"/>
    <w:rsid w:val="00880B86"/>
    <w:rsid w:val="00893A78"/>
    <w:rsid w:val="00894359"/>
    <w:rsid w:val="008E0107"/>
    <w:rsid w:val="008E02FE"/>
    <w:rsid w:val="008E3A01"/>
    <w:rsid w:val="00906E1C"/>
    <w:rsid w:val="00907615"/>
    <w:rsid w:val="009108A8"/>
    <w:rsid w:val="00914AFA"/>
    <w:rsid w:val="00915332"/>
    <w:rsid w:val="00923733"/>
    <w:rsid w:val="00923EA7"/>
    <w:rsid w:val="00927803"/>
    <w:rsid w:val="00930BA2"/>
    <w:rsid w:val="00933DD0"/>
    <w:rsid w:val="00934402"/>
    <w:rsid w:val="00945FEB"/>
    <w:rsid w:val="009552C6"/>
    <w:rsid w:val="00962F31"/>
    <w:rsid w:val="00973B77"/>
    <w:rsid w:val="0097752C"/>
    <w:rsid w:val="0098202A"/>
    <w:rsid w:val="00983F86"/>
    <w:rsid w:val="009B0A2F"/>
    <w:rsid w:val="009B4F47"/>
    <w:rsid w:val="009D18F6"/>
    <w:rsid w:val="009D1BE0"/>
    <w:rsid w:val="009D7289"/>
    <w:rsid w:val="009E2B9A"/>
    <w:rsid w:val="009F0646"/>
    <w:rsid w:val="009F294E"/>
    <w:rsid w:val="009F4380"/>
    <w:rsid w:val="00A01932"/>
    <w:rsid w:val="00A02AEF"/>
    <w:rsid w:val="00A06988"/>
    <w:rsid w:val="00A15437"/>
    <w:rsid w:val="00A24D4C"/>
    <w:rsid w:val="00A27D99"/>
    <w:rsid w:val="00A31F7E"/>
    <w:rsid w:val="00A37122"/>
    <w:rsid w:val="00A42A53"/>
    <w:rsid w:val="00A528E0"/>
    <w:rsid w:val="00A531E5"/>
    <w:rsid w:val="00A53ABD"/>
    <w:rsid w:val="00A56BF6"/>
    <w:rsid w:val="00A56C15"/>
    <w:rsid w:val="00A61D80"/>
    <w:rsid w:val="00A7326F"/>
    <w:rsid w:val="00A771A7"/>
    <w:rsid w:val="00A96A48"/>
    <w:rsid w:val="00AA0BF2"/>
    <w:rsid w:val="00AA408D"/>
    <w:rsid w:val="00AB3CED"/>
    <w:rsid w:val="00AB61C1"/>
    <w:rsid w:val="00AB6EFD"/>
    <w:rsid w:val="00AC0428"/>
    <w:rsid w:val="00AC5D69"/>
    <w:rsid w:val="00AD0A83"/>
    <w:rsid w:val="00AE6CED"/>
    <w:rsid w:val="00B06119"/>
    <w:rsid w:val="00B33BE5"/>
    <w:rsid w:val="00B404A5"/>
    <w:rsid w:val="00B4140E"/>
    <w:rsid w:val="00B47F94"/>
    <w:rsid w:val="00B50789"/>
    <w:rsid w:val="00B53CFA"/>
    <w:rsid w:val="00B54C88"/>
    <w:rsid w:val="00B626D4"/>
    <w:rsid w:val="00B632A7"/>
    <w:rsid w:val="00B637C1"/>
    <w:rsid w:val="00B70335"/>
    <w:rsid w:val="00B70963"/>
    <w:rsid w:val="00B7170C"/>
    <w:rsid w:val="00B81266"/>
    <w:rsid w:val="00B85D4C"/>
    <w:rsid w:val="00B87FCE"/>
    <w:rsid w:val="00BA453C"/>
    <w:rsid w:val="00BB393C"/>
    <w:rsid w:val="00BC3FBB"/>
    <w:rsid w:val="00BC5A63"/>
    <w:rsid w:val="00BC6004"/>
    <w:rsid w:val="00BD2272"/>
    <w:rsid w:val="00BD23BA"/>
    <w:rsid w:val="00BD2CD2"/>
    <w:rsid w:val="00BE0261"/>
    <w:rsid w:val="00BE08DD"/>
    <w:rsid w:val="00BE7C15"/>
    <w:rsid w:val="00C006D9"/>
    <w:rsid w:val="00C01815"/>
    <w:rsid w:val="00C13DD0"/>
    <w:rsid w:val="00C25049"/>
    <w:rsid w:val="00C43C40"/>
    <w:rsid w:val="00C64C2C"/>
    <w:rsid w:val="00C736DA"/>
    <w:rsid w:val="00C74776"/>
    <w:rsid w:val="00C822F7"/>
    <w:rsid w:val="00C851DB"/>
    <w:rsid w:val="00C85393"/>
    <w:rsid w:val="00CA10F6"/>
    <w:rsid w:val="00CA1974"/>
    <w:rsid w:val="00CB2A96"/>
    <w:rsid w:val="00D04B2C"/>
    <w:rsid w:val="00D13422"/>
    <w:rsid w:val="00D144F6"/>
    <w:rsid w:val="00D22B20"/>
    <w:rsid w:val="00D27727"/>
    <w:rsid w:val="00D27902"/>
    <w:rsid w:val="00D32FC8"/>
    <w:rsid w:val="00D41C5C"/>
    <w:rsid w:val="00D435CC"/>
    <w:rsid w:val="00D43A07"/>
    <w:rsid w:val="00D470B6"/>
    <w:rsid w:val="00D47572"/>
    <w:rsid w:val="00D51C8F"/>
    <w:rsid w:val="00D524A6"/>
    <w:rsid w:val="00D57CAD"/>
    <w:rsid w:val="00D632A9"/>
    <w:rsid w:val="00D71445"/>
    <w:rsid w:val="00D8361C"/>
    <w:rsid w:val="00D948AC"/>
    <w:rsid w:val="00D970D9"/>
    <w:rsid w:val="00DA2121"/>
    <w:rsid w:val="00DA4032"/>
    <w:rsid w:val="00DA7609"/>
    <w:rsid w:val="00DB3394"/>
    <w:rsid w:val="00DC076A"/>
    <w:rsid w:val="00DC203D"/>
    <w:rsid w:val="00DC4245"/>
    <w:rsid w:val="00DC666C"/>
    <w:rsid w:val="00DD249C"/>
    <w:rsid w:val="00DD46CD"/>
    <w:rsid w:val="00DE6FBA"/>
    <w:rsid w:val="00DE76D5"/>
    <w:rsid w:val="00DF0335"/>
    <w:rsid w:val="00DF1E9E"/>
    <w:rsid w:val="00E067A9"/>
    <w:rsid w:val="00E32F71"/>
    <w:rsid w:val="00E33FAF"/>
    <w:rsid w:val="00E367DF"/>
    <w:rsid w:val="00E45AFA"/>
    <w:rsid w:val="00E460E7"/>
    <w:rsid w:val="00E51BC4"/>
    <w:rsid w:val="00E60F82"/>
    <w:rsid w:val="00E6247D"/>
    <w:rsid w:val="00E65EFB"/>
    <w:rsid w:val="00E67199"/>
    <w:rsid w:val="00E67C4E"/>
    <w:rsid w:val="00E73F52"/>
    <w:rsid w:val="00E76DE7"/>
    <w:rsid w:val="00E83D60"/>
    <w:rsid w:val="00EA48B7"/>
    <w:rsid w:val="00EA54F0"/>
    <w:rsid w:val="00EA7D2D"/>
    <w:rsid w:val="00EB0E27"/>
    <w:rsid w:val="00EC7B4D"/>
    <w:rsid w:val="00ED152F"/>
    <w:rsid w:val="00EF260B"/>
    <w:rsid w:val="00EF784E"/>
    <w:rsid w:val="00F013E2"/>
    <w:rsid w:val="00F04267"/>
    <w:rsid w:val="00F10E4C"/>
    <w:rsid w:val="00F20644"/>
    <w:rsid w:val="00F21EB6"/>
    <w:rsid w:val="00F33EFB"/>
    <w:rsid w:val="00F42135"/>
    <w:rsid w:val="00F554A9"/>
    <w:rsid w:val="00F559C1"/>
    <w:rsid w:val="00F605CD"/>
    <w:rsid w:val="00F80B44"/>
    <w:rsid w:val="00F832E5"/>
    <w:rsid w:val="00F83B9A"/>
    <w:rsid w:val="00F8491A"/>
    <w:rsid w:val="00F943EC"/>
    <w:rsid w:val="00F96974"/>
    <w:rsid w:val="00FA0A8E"/>
    <w:rsid w:val="00FA6BD1"/>
    <w:rsid w:val="00FB2F5F"/>
    <w:rsid w:val="00FB62B6"/>
    <w:rsid w:val="00FC7E75"/>
    <w:rsid w:val="00FD1E3E"/>
    <w:rsid w:val="00FD2508"/>
    <w:rsid w:val="00FD4FBB"/>
    <w:rsid w:val="00FD75F7"/>
    <w:rsid w:val="00FE7BF0"/>
    <w:rsid w:val="00FF0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6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26D4"/>
  </w:style>
  <w:style w:type="paragraph" w:styleId="Titre1">
    <w:name w:val="heading 1"/>
    <w:basedOn w:val="Normal"/>
    <w:next w:val="Normal"/>
    <w:link w:val="Titre1Car"/>
    <w:uiPriority w:val="9"/>
    <w:qFormat/>
    <w:rsid w:val="007170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1C597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3E47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B3394"/>
    <w:pPr>
      <w:spacing w:after="0" w:line="240" w:lineRule="auto"/>
    </w:pPr>
    <w:rPr>
      <w:sz w:val="20"/>
      <w:szCs w:val="20"/>
    </w:rPr>
  </w:style>
  <w:style w:type="character" w:customStyle="1" w:styleId="NotedebasdepageCar">
    <w:name w:val="Note de bas de page Car"/>
    <w:basedOn w:val="Policepardfaut"/>
    <w:link w:val="Notedebasdepage"/>
    <w:uiPriority w:val="99"/>
    <w:rsid w:val="00DB3394"/>
    <w:rPr>
      <w:sz w:val="20"/>
      <w:szCs w:val="20"/>
    </w:rPr>
  </w:style>
  <w:style w:type="character" w:styleId="Appelnotedebasdep">
    <w:name w:val="footnote reference"/>
    <w:basedOn w:val="Policepardfaut"/>
    <w:uiPriority w:val="99"/>
    <w:unhideWhenUsed/>
    <w:rsid w:val="00DB3394"/>
    <w:rPr>
      <w:vertAlign w:val="superscript"/>
    </w:rPr>
  </w:style>
  <w:style w:type="paragraph" w:styleId="Normalweb">
    <w:name w:val="Normal (Web)"/>
    <w:basedOn w:val="Normal"/>
    <w:uiPriority w:val="99"/>
    <w:unhideWhenUsed/>
    <w:rsid w:val="000071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E6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CED"/>
    <w:rPr>
      <w:rFonts w:ascii="Tahoma" w:hAnsi="Tahoma" w:cs="Tahoma"/>
      <w:sz w:val="16"/>
      <w:szCs w:val="16"/>
    </w:rPr>
  </w:style>
  <w:style w:type="paragraph" w:styleId="En-tte">
    <w:name w:val="header"/>
    <w:basedOn w:val="Normal"/>
    <w:link w:val="En-tteCar"/>
    <w:uiPriority w:val="99"/>
    <w:unhideWhenUsed/>
    <w:rsid w:val="00FC7E75"/>
    <w:pPr>
      <w:tabs>
        <w:tab w:val="center" w:pos="4536"/>
        <w:tab w:val="right" w:pos="9072"/>
      </w:tabs>
      <w:spacing w:after="0" w:line="240" w:lineRule="auto"/>
    </w:pPr>
  </w:style>
  <w:style w:type="character" w:customStyle="1" w:styleId="En-tteCar">
    <w:name w:val="En-tête Car"/>
    <w:basedOn w:val="Policepardfaut"/>
    <w:link w:val="En-tte"/>
    <w:uiPriority w:val="99"/>
    <w:rsid w:val="00FC7E75"/>
  </w:style>
  <w:style w:type="paragraph" w:styleId="Pieddepage">
    <w:name w:val="footer"/>
    <w:basedOn w:val="Normal"/>
    <w:link w:val="PieddepageCar"/>
    <w:uiPriority w:val="99"/>
    <w:unhideWhenUsed/>
    <w:rsid w:val="00FC7E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E75"/>
  </w:style>
  <w:style w:type="paragraph" w:styleId="Corpsdetexte">
    <w:name w:val="Body Text"/>
    <w:basedOn w:val="Normal"/>
    <w:link w:val="CorpsdetexteCar"/>
    <w:uiPriority w:val="99"/>
    <w:semiHidden/>
    <w:unhideWhenUsed/>
    <w:rsid w:val="008309DE"/>
    <w:pPr>
      <w:spacing w:after="120"/>
    </w:pPr>
  </w:style>
  <w:style w:type="character" w:customStyle="1" w:styleId="CorpsdetexteCar">
    <w:name w:val="Corps de texte Car"/>
    <w:basedOn w:val="Policepardfaut"/>
    <w:link w:val="Corpsdetexte"/>
    <w:uiPriority w:val="99"/>
    <w:semiHidden/>
    <w:rsid w:val="008309DE"/>
  </w:style>
  <w:style w:type="paragraph" w:styleId="Sansinterligne">
    <w:name w:val="No Spacing"/>
    <w:uiPriority w:val="1"/>
    <w:qFormat/>
    <w:rsid w:val="00FB2F5F"/>
    <w:pPr>
      <w:spacing w:after="0" w:line="240" w:lineRule="auto"/>
    </w:pPr>
  </w:style>
  <w:style w:type="character" w:styleId="Lienhypertexte">
    <w:name w:val="Hyperlink"/>
    <w:basedOn w:val="Policepardfaut"/>
    <w:uiPriority w:val="99"/>
    <w:unhideWhenUsed/>
    <w:rsid w:val="00D435CC"/>
    <w:rPr>
      <w:color w:val="0000FF" w:themeColor="hyperlink"/>
      <w:u w:val="single"/>
    </w:rPr>
  </w:style>
  <w:style w:type="character" w:customStyle="1" w:styleId="biblioCar">
    <w:name w:val="biblio Car"/>
    <w:link w:val="biblio"/>
    <w:uiPriority w:val="99"/>
    <w:locked/>
    <w:rsid w:val="00D435CC"/>
    <w:rPr>
      <w:rFonts w:ascii="Times New Roman" w:eastAsia="Times New Roman" w:hAnsi="Times New Roman" w:cs="Times New Roman"/>
      <w:lang w:eastAsia="it-IT"/>
    </w:rPr>
  </w:style>
  <w:style w:type="paragraph" w:customStyle="1" w:styleId="biblio">
    <w:name w:val="biblio"/>
    <w:basedOn w:val="Normal"/>
    <w:link w:val="biblioCar"/>
    <w:uiPriority w:val="99"/>
    <w:rsid w:val="00D435CC"/>
    <w:pPr>
      <w:widowControl w:val="0"/>
      <w:snapToGrid w:val="0"/>
      <w:spacing w:after="0" w:line="240" w:lineRule="auto"/>
      <w:ind w:left="567" w:hanging="567"/>
      <w:jc w:val="both"/>
    </w:pPr>
    <w:rPr>
      <w:rFonts w:ascii="Times New Roman" w:eastAsia="Times New Roman" w:hAnsi="Times New Roman" w:cs="Times New Roman"/>
      <w:lang w:eastAsia="it-IT"/>
    </w:rPr>
  </w:style>
  <w:style w:type="paragraph" w:styleId="Retraitcorpsdetexte">
    <w:name w:val="Body Text Indent"/>
    <w:basedOn w:val="Normal"/>
    <w:link w:val="RetraitcorpsdetexteCar"/>
    <w:uiPriority w:val="99"/>
    <w:semiHidden/>
    <w:unhideWhenUsed/>
    <w:rsid w:val="00D435CC"/>
    <w:pPr>
      <w:spacing w:after="120"/>
      <w:ind w:left="283"/>
    </w:pPr>
  </w:style>
  <w:style w:type="character" w:customStyle="1" w:styleId="RetraitcorpsdetexteCar">
    <w:name w:val="Retrait corps de texte Car"/>
    <w:basedOn w:val="Policepardfaut"/>
    <w:link w:val="Retraitcorpsdetexte"/>
    <w:uiPriority w:val="99"/>
    <w:semiHidden/>
    <w:rsid w:val="00D435CC"/>
  </w:style>
  <w:style w:type="paragraph" w:styleId="Retraitcorpset1relig">
    <w:name w:val="Body Text First Indent 2"/>
    <w:basedOn w:val="Retraitcorpsdetexte"/>
    <w:link w:val="Retraitcorpset1religCar"/>
    <w:uiPriority w:val="99"/>
    <w:semiHidden/>
    <w:unhideWhenUsed/>
    <w:rsid w:val="00D435CC"/>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D435CC"/>
  </w:style>
  <w:style w:type="character" w:styleId="Marquedecommentaire">
    <w:name w:val="annotation reference"/>
    <w:basedOn w:val="Policepardfaut"/>
    <w:uiPriority w:val="99"/>
    <w:semiHidden/>
    <w:unhideWhenUsed/>
    <w:rsid w:val="000E228A"/>
    <w:rPr>
      <w:sz w:val="16"/>
      <w:szCs w:val="16"/>
    </w:rPr>
  </w:style>
  <w:style w:type="paragraph" w:styleId="Commentaire">
    <w:name w:val="annotation text"/>
    <w:basedOn w:val="Normal"/>
    <w:link w:val="CommentaireCar"/>
    <w:uiPriority w:val="99"/>
    <w:semiHidden/>
    <w:unhideWhenUsed/>
    <w:rsid w:val="000E228A"/>
    <w:pPr>
      <w:spacing w:line="240" w:lineRule="auto"/>
    </w:pPr>
    <w:rPr>
      <w:sz w:val="20"/>
      <w:szCs w:val="20"/>
    </w:rPr>
  </w:style>
  <w:style w:type="character" w:customStyle="1" w:styleId="CommentaireCar">
    <w:name w:val="Commentaire Car"/>
    <w:basedOn w:val="Policepardfaut"/>
    <w:link w:val="Commentaire"/>
    <w:uiPriority w:val="99"/>
    <w:semiHidden/>
    <w:rsid w:val="000E228A"/>
    <w:rPr>
      <w:sz w:val="20"/>
      <w:szCs w:val="20"/>
    </w:rPr>
  </w:style>
  <w:style w:type="paragraph" w:styleId="Objetducommentaire">
    <w:name w:val="annotation subject"/>
    <w:basedOn w:val="Commentaire"/>
    <w:next w:val="Commentaire"/>
    <w:link w:val="ObjetducommentaireCar"/>
    <w:uiPriority w:val="99"/>
    <w:semiHidden/>
    <w:unhideWhenUsed/>
    <w:rsid w:val="000E228A"/>
    <w:rPr>
      <w:b/>
      <w:bCs/>
    </w:rPr>
  </w:style>
  <w:style w:type="character" w:customStyle="1" w:styleId="ObjetducommentaireCar">
    <w:name w:val="Objet du commentaire Car"/>
    <w:basedOn w:val="CommentaireCar"/>
    <w:link w:val="Objetducommentaire"/>
    <w:uiPriority w:val="99"/>
    <w:semiHidden/>
    <w:rsid w:val="000E228A"/>
    <w:rPr>
      <w:b/>
      <w:bCs/>
      <w:sz w:val="20"/>
      <w:szCs w:val="20"/>
    </w:rPr>
  </w:style>
  <w:style w:type="character" w:customStyle="1" w:styleId="apple-converted-space">
    <w:name w:val="apple-converted-space"/>
    <w:basedOn w:val="Policepardfaut"/>
    <w:rsid w:val="000C0E98"/>
  </w:style>
  <w:style w:type="character" w:customStyle="1" w:styleId="reference-text">
    <w:name w:val="reference-text"/>
    <w:basedOn w:val="Policepardfaut"/>
    <w:rsid w:val="00803BBA"/>
  </w:style>
  <w:style w:type="character" w:customStyle="1" w:styleId="noprint">
    <w:name w:val="noprint"/>
    <w:basedOn w:val="Policepardfaut"/>
    <w:rsid w:val="00803BBA"/>
  </w:style>
  <w:style w:type="character" w:styleId="Lienhypertextevisit">
    <w:name w:val="FollowedHyperlink"/>
    <w:basedOn w:val="Policepardfaut"/>
    <w:uiPriority w:val="99"/>
    <w:semiHidden/>
    <w:unhideWhenUsed/>
    <w:rsid w:val="00B85D4C"/>
    <w:rPr>
      <w:color w:val="800080" w:themeColor="followedHyperlink"/>
      <w:u w:val="single"/>
    </w:rPr>
  </w:style>
  <w:style w:type="character" w:styleId="Emphase">
    <w:name w:val="Emphasis"/>
    <w:basedOn w:val="Policepardfaut"/>
    <w:uiPriority w:val="20"/>
    <w:qFormat/>
    <w:rsid w:val="002B4D06"/>
    <w:rPr>
      <w:i/>
      <w:iCs/>
    </w:rPr>
  </w:style>
  <w:style w:type="character" w:customStyle="1" w:styleId="Titre2Car">
    <w:name w:val="Titre 2 Car"/>
    <w:basedOn w:val="Policepardfaut"/>
    <w:link w:val="Titre2"/>
    <w:uiPriority w:val="9"/>
    <w:rsid w:val="001C5976"/>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semiHidden/>
    <w:rsid w:val="003E4745"/>
    <w:rPr>
      <w:rFonts w:asciiTheme="majorHAnsi" w:eastAsiaTheme="majorEastAsia" w:hAnsiTheme="majorHAnsi" w:cstheme="majorBidi"/>
      <w:b/>
      <w:bCs/>
      <w:i/>
      <w:iCs/>
      <w:color w:val="4F81BD" w:themeColor="accent1"/>
    </w:rPr>
  </w:style>
  <w:style w:type="character" w:customStyle="1" w:styleId="contributor">
    <w:name w:val="contributor"/>
    <w:basedOn w:val="Policepardfaut"/>
    <w:rsid w:val="003E4745"/>
  </w:style>
  <w:style w:type="character" w:customStyle="1" w:styleId="collection">
    <w:name w:val="collection"/>
    <w:basedOn w:val="Policepardfaut"/>
    <w:rsid w:val="003E4745"/>
  </w:style>
  <w:style w:type="character" w:customStyle="1" w:styleId="documentyear">
    <w:name w:val="documentyear"/>
    <w:basedOn w:val="Policepardfaut"/>
    <w:rsid w:val="003E4745"/>
  </w:style>
  <w:style w:type="character" w:customStyle="1" w:styleId="documentissuename">
    <w:name w:val="documentissuename"/>
    <w:basedOn w:val="Policepardfaut"/>
    <w:rsid w:val="003E4745"/>
  </w:style>
  <w:style w:type="character" w:customStyle="1" w:styleId="documentpagerange">
    <w:name w:val="documentpagerange"/>
    <w:basedOn w:val="Policepardfaut"/>
    <w:rsid w:val="003E4745"/>
  </w:style>
  <w:style w:type="paragraph" w:customStyle="1" w:styleId="norm1">
    <w:name w:val="norm1"/>
    <w:basedOn w:val="Normal"/>
    <w:rsid w:val="001A3E00"/>
    <w:pPr>
      <w:spacing w:after="120" w:line="360" w:lineRule="auto"/>
      <w:ind w:firstLine="567"/>
      <w:jc w:val="both"/>
    </w:pPr>
    <w:rPr>
      <w:rFonts w:ascii="Times New Roman" w:eastAsia="Times New Roman" w:hAnsi="Times New Roman" w:cs="Times New Roman"/>
      <w:noProof/>
      <w:sz w:val="24"/>
      <w:szCs w:val="24"/>
      <w:lang w:eastAsia="fr-FR"/>
    </w:rPr>
  </w:style>
  <w:style w:type="paragraph" w:styleId="Pardeliste">
    <w:name w:val="List Paragraph"/>
    <w:basedOn w:val="Normal"/>
    <w:uiPriority w:val="34"/>
    <w:qFormat/>
    <w:rsid w:val="00A61D80"/>
    <w:pPr>
      <w:ind w:left="720"/>
      <w:contextualSpacing/>
    </w:pPr>
    <w:rPr>
      <w:rFonts w:eastAsiaTheme="minorEastAsia"/>
      <w:lang w:eastAsia="fr-FR"/>
    </w:rPr>
  </w:style>
  <w:style w:type="character" w:customStyle="1" w:styleId="style2">
    <w:name w:val="style2"/>
    <w:basedOn w:val="Policepardfaut"/>
    <w:rsid w:val="00906E1C"/>
  </w:style>
  <w:style w:type="paragraph" w:styleId="Rvision">
    <w:name w:val="Revision"/>
    <w:hidden/>
    <w:uiPriority w:val="99"/>
    <w:semiHidden/>
    <w:rsid w:val="004D5D3F"/>
    <w:pPr>
      <w:spacing w:after="0" w:line="240" w:lineRule="auto"/>
    </w:pPr>
  </w:style>
  <w:style w:type="character" w:customStyle="1" w:styleId="Titre1Car">
    <w:name w:val="Titre 1 Car"/>
    <w:basedOn w:val="Policepardfaut"/>
    <w:link w:val="Titre1"/>
    <w:uiPriority w:val="9"/>
    <w:rsid w:val="007170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2375">
      <w:bodyDiv w:val="1"/>
      <w:marLeft w:val="0"/>
      <w:marRight w:val="0"/>
      <w:marTop w:val="0"/>
      <w:marBottom w:val="0"/>
      <w:divBdr>
        <w:top w:val="none" w:sz="0" w:space="0" w:color="auto"/>
        <w:left w:val="none" w:sz="0" w:space="0" w:color="auto"/>
        <w:bottom w:val="none" w:sz="0" w:space="0" w:color="auto"/>
        <w:right w:val="none" w:sz="0" w:space="0" w:color="auto"/>
      </w:divBdr>
      <w:divsChild>
        <w:div w:id="866141129">
          <w:marLeft w:val="0"/>
          <w:marRight w:val="0"/>
          <w:marTop w:val="0"/>
          <w:marBottom w:val="0"/>
          <w:divBdr>
            <w:top w:val="none" w:sz="0" w:space="0" w:color="auto"/>
            <w:left w:val="none" w:sz="0" w:space="0" w:color="auto"/>
            <w:bottom w:val="none" w:sz="0" w:space="0" w:color="auto"/>
            <w:right w:val="none" w:sz="0" w:space="0" w:color="auto"/>
          </w:divBdr>
          <w:divsChild>
            <w:div w:id="1390307256">
              <w:marLeft w:val="0"/>
              <w:marRight w:val="0"/>
              <w:marTop w:val="0"/>
              <w:marBottom w:val="0"/>
              <w:divBdr>
                <w:top w:val="none" w:sz="0" w:space="0" w:color="auto"/>
                <w:left w:val="none" w:sz="0" w:space="0" w:color="auto"/>
                <w:bottom w:val="none" w:sz="0" w:space="0" w:color="auto"/>
                <w:right w:val="none" w:sz="0" w:space="0" w:color="auto"/>
              </w:divBdr>
              <w:divsChild>
                <w:div w:id="1183739527">
                  <w:marLeft w:val="0"/>
                  <w:marRight w:val="0"/>
                  <w:marTop w:val="0"/>
                  <w:marBottom w:val="0"/>
                  <w:divBdr>
                    <w:top w:val="none" w:sz="0" w:space="0" w:color="auto"/>
                    <w:left w:val="none" w:sz="0" w:space="0" w:color="auto"/>
                    <w:bottom w:val="none" w:sz="0" w:space="0" w:color="auto"/>
                    <w:right w:val="none" w:sz="0" w:space="0" w:color="auto"/>
                  </w:divBdr>
                  <w:divsChild>
                    <w:div w:id="5410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8508">
      <w:bodyDiv w:val="1"/>
      <w:marLeft w:val="0"/>
      <w:marRight w:val="0"/>
      <w:marTop w:val="0"/>
      <w:marBottom w:val="0"/>
      <w:divBdr>
        <w:top w:val="none" w:sz="0" w:space="0" w:color="auto"/>
        <w:left w:val="none" w:sz="0" w:space="0" w:color="auto"/>
        <w:bottom w:val="none" w:sz="0" w:space="0" w:color="auto"/>
        <w:right w:val="none" w:sz="0" w:space="0" w:color="auto"/>
      </w:divBdr>
      <w:divsChild>
        <w:div w:id="1016233766">
          <w:marLeft w:val="0"/>
          <w:marRight w:val="0"/>
          <w:marTop w:val="0"/>
          <w:marBottom w:val="240"/>
          <w:divBdr>
            <w:top w:val="none" w:sz="0" w:space="0" w:color="auto"/>
            <w:left w:val="none" w:sz="0" w:space="0" w:color="auto"/>
            <w:bottom w:val="none" w:sz="0" w:space="0" w:color="auto"/>
            <w:right w:val="none" w:sz="0" w:space="0" w:color="auto"/>
          </w:divBdr>
        </w:div>
      </w:divsChild>
    </w:div>
    <w:div w:id="301694769">
      <w:bodyDiv w:val="1"/>
      <w:marLeft w:val="0"/>
      <w:marRight w:val="0"/>
      <w:marTop w:val="0"/>
      <w:marBottom w:val="0"/>
      <w:divBdr>
        <w:top w:val="none" w:sz="0" w:space="0" w:color="auto"/>
        <w:left w:val="none" w:sz="0" w:space="0" w:color="auto"/>
        <w:bottom w:val="none" w:sz="0" w:space="0" w:color="auto"/>
        <w:right w:val="none" w:sz="0" w:space="0" w:color="auto"/>
      </w:divBdr>
    </w:div>
    <w:div w:id="349180385">
      <w:bodyDiv w:val="1"/>
      <w:marLeft w:val="0"/>
      <w:marRight w:val="0"/>
      <w:marTop w:val="0"/>
      <w:marBottom w:val="0"/>
      <w:divBdr>
        <w:top w:val="none" w:sz="0" w:space="0" w:color="auto"/>
        <w:left w:val="none" w:sz="0" w:space="0" w:color="auto"/>
        <w:bottom w:val="none" w:sz="0" w:space="0" w:color="auto"/>
        <w:right w:val="none" w:sz="0" w:space="0" w:color="auto"/>
      </w:divBdr>
      <w:divsChild>
        <w:div w:id="955605236">
          <w:marLeft w:val="0"/>
          <w:marRight w:val="0"/>
          <w:marTop w:val="0"/>
          <w:marBottom w:val="0"/>
          <w:divBdr>
            <w:top w:val="none" w:sz="0" w:space="0" w:color="auto"/>
            <w:left w:val="none" w:sz="0" w:space="0" w:color="auto"/>
            <w:bottom w:val="none" w:sz="0" w:space="0" w:color="auto"/>
            <w:right w:val="none" w:sz="0" w:space="0" w:color="auto"/>
          </w:divBdr>
        </w:div>
      </w:divsChild>
    </w:div>
    <w:div w:id="351491767">
      <w:bodyDiv w:val="1"/>
      <w:marLeft w:val="0"/>
      <w:marRight w:val="0"/>
      <w:marTop w:val="0"/>
      <w:marBottom w:val="0"/>
      <w:divBdr>
        <w:top w:val="none" w:sz="0" w:space="0" w:color="auto"/>
        <w:left w:val="none" w:sz="0" w:space="0" w:color="auto"/>
        <w:bottom w:val="none" w:sz="0" w:space="0" w:color="auto"/>
        <w:right w:val="none" w:sz="0" w:space="0" w:color="auto"/>
      </w:divBdr>
      <w:divsChild>
        <w:div w:id="1242252598">
          <w:marLeft w:val="547"/>
          <w:marRight w:val="0"/>
          <w:marTop w:val="134"/>
          <w:marBottom w:val="0"/>
          <w:divBdr>
            <w:top w:val="none" w:sz="0" w:space="0" w:color="auto"/>
            <w:left w:val="none" w:sz="0" w:space="0" w:color="auto"/>
            <w:bottom w:val="none" w:sz="0" w:space="0" w:color="auto"/>
            <w:right w:val="none" w:sz="0" w:space="0" w:color="auto"/>
          </w:divBdr>
        </w:div>
        <w:div w:id="439181618">
          <w:marLeft w:val="547"/>
          <w:marRight w:val="0"/>
          <w:marTop w:val="134"/>
          <w:marBottom w:val="0"/>
          <w:divBdr>
            <w:top w:val="none" w:sz="0" w:space="0" w:color="auto"/>
            <w:left w:val="none" w:sz="0" w:space="0" w:color="auto"/>
            <w:bottom w:val="none" w:sz="0" w:space="0" w:color="auto"/>
            <w:right w:val="none" w:sz="0" w:space="0" w:color="auto"/>
          </w:divBdr>
        </w:div>
        <w:div w:id="545870107">
          <w:marLeft w:val="547"/>
          <w:marRight w:val="0"/>
          <w:marTop w:val="134"/>
          <w:marBottom w:val="0"/>
          <w:divBdr>
            <w:top w:val="none" w:sz="0" w:space="0" w:color="auto"/>
            <w:left w:val="none" w:sz="0" w:space="0" w:color="auto"/>
            <w:bottom w:val="none" w:sz="0" w:space="0" w:color="auto"/>
            <w:right w:val="none" w:sz="0" w:space="0" w:color="auto"/>
          </w:divBdr>
        </w:div>
      </w:divsChild>
    </w:div>
    <w:div w:id="571238916">
      <w:bodyDiv w:val="1"/>
      <w:marLeft w:val="0"/>
      <w:marRight w:val="0"/>
      <w:marTop w:val="0"/>
      <w:marBottom w:val="0"/>
      <w:divBdr>
        <w:top w:val="none" w:sz="0" w:space="0" w:color="auto"/>
        <w:left w:val="none" w:sz="0" w:space="0" w:color="auto"/>
        <w:bottom w:val="none" w:sz="0" w:space="0" w:color="auto"/>
        <w:right w:val="none" w:sz="0" w:space="0" w:color="auto"/>
      </w:divBdr>
      <w:divsChild>
        <w:div w:id="1371999066">
          <w:marLeft w:val="720"/>
          <w:marRight w:val="0"/>
          <w:marTop w:val="0"/>
          <w:marBottom w:val="0"/>
          <w:divBdr>
            <w:top w:val="none" w:sz="0" w:space="0" w:color="auto"/>
            <w:left w:val="none" w:sz="0" w:space="0" w:color="auto"/>
            <w:bottom w:val="none" w:sz="0" w:space="0" w:color="auto"/>
            <w:right w:val="none" w:sz="0" w:space="0" w:color="auto"/>
          </w:divBdr>
        </w:div>
        <w:div w:id="1596010594">
          <w:marLeft w:val="720"/>
          <w:marRight w:val="0"/>
          <w:marTop w:val="0"/>
          <w:marBottom w:val="0"/>
          <w:divBdr>
            <w:top w:val="none" w:sz="0" w:space="0" w:color="auto"/>
            <w:left w:val="none" w:sz="0" w:space="0" w:color="auto"/>
            <w:bottom w:val="none" w:sz="0" w:space="0" w:color="auto"/>
            <w:right w:val="none" w:sz="0" w:space="0" w:color="auto"/>
          </w:divBdr>
        </w:div>
        <w:div w:id="1195384920">
          <w:marLeft w:val="720"/>
          <w:marRight w:val="0"/>
          <w:marTop w:val="0"/>
          <w:marBottom w:val="0"/>
          <w:divBdr>
            <w:top w:val="none" w:sz="0" w:space="0" w:color="auto"/>
            <w:left w:val="none" w:sz="0" w:space="0" w:color="auto"/>
            <w:bottom w:val="none" w:sz="0" w:space="0" w:color="auto"/>
            <w:right w:val="none" w:sz="0" w:space="0" w:color="auto"/>
          </w:divBdr>
        </w:div>
        <w:div w:id="2046952199">
          <w:marLeft w:val="720"/>
          <w:marRight w:val="0"/>
          <w:marTop w:val="0"/>
          <w:marBottom w:val="0"/>
          <w:divBdr>
            <w:top w:val="none" w:sz="0" w:space="0" w:color="auto"/>
            <w:left w:val="none" w:sz="0" w:space="0" w:color="auto"/>
            <w:bottom w:val="none" w:sz="0" w:space="0" w:color="auto"/>
            <w:right w:val="none" w:sz="0" w:space="0" w:color="auto"/>
          </w:divBdr>
        </w:div>
        <w:div w:id="1239484069">
          <w:marLeft w:val="720"/>
          <w:marRight w:val="0"/>
          <w:marTop w:val="0"/>
          <w:marBottom w:val="0"/>
          <w:divBdr>
            <w:top w:val="none" w:sz="0" w:space="0" w:color="auto"/>
            <w:left w:val="none" w:sz="0" w:space="0" w:color="auto"/>
            <w:bottom w:val="none" w:sz="0" w:space="0" w:color="auto"/>
            <w:right w:val="none" w:sz="0" w:space="0" w:color="auto"/>
          </w:divBdr>
        </w:div>
        <w:div w:id="977606121">
          <w:marLeft w:val="720"/>
          <w:marRight w:val="0"/>
          <w:marTop w:val="0"/>
          <w:marBottom w:val="0"/>
          <w:divBdr>
            <w:top w:val="none" w:sz="0" w:space="0" w:color="auto"/>
            <w:left w:val="none" w:sz="0" w:space="0" w:color="auto"/>
            <w:bottom w:val="none" w:sz="0" w:space="0" w:color="auto"/>
            <w:right w:val="none" w:sz="0" w:space="0" w:color="auto"/>
          </w:divBdr>
        </w:div>
        <w:div w:id="642932602">
          <w:marLeft w:val="720"/>
          <w:marRight w:val="0"/>
          <w:marTop w:val="0"/>
          <w:marBottom w:val="0"/>
          <w:divBdr>
            <w:top w:val="none" w:sz="0" w:space="0" w:color="auto"/>
            <w:left w:val="none" w:sz="0" w:space="0" w:color="auto"/>
            <w:bottom w:val="none" w:sz="0" w:space="0" w:color="auto"/>
            <w:right w:val="none" w:sz="0" w:space="0" w:color="auto"/>
          </w:divBdr>
        </w:div>
        <w:div w:id="1487087956">
          <w:marLeft w:val="720"/>
          <w:marRight w:val="0"/>
          <w:marTop w:val="0"/>
          <w:marBottom w:val="0"/>
          <w:divBdr>
            <w:top w:val="none" w:sz="0" w:space="0" w:color="auto"/>
            <w:left w:val="none" w:sz="0" w:space="0" w:color="auto"/>
            <w:bottom w:val="none" w:sz="0" w:space="0" w:color="auto"/>
            <w:right w:val="none" w:sz="0" w:space="0" w:color="auto"/>
          </w:divBdr>
        </w:div>
      </w:divsChild>
    </w:div>
    <w:div w:id="585768352">
      <w:bodyDiv w:val="1"/>
      <w:marLeft w:val="0"/>
      <w:marRight w:val="0"/>
      <w:marTop w:val="0"/>
      <w:marBottom w:val="0"/>
      <w:divBdr>
        <w:top w:val="none" w:sz="0" w:space="0" w:color="auto"/>
        <w:left w:val="none" w:sz="0" w:space="0" w:color="auto"/>
        <w:bottom w:val="none" w:sz="0" w:space="0" w:color="auto"/>
        <w:right w:val="none" w:sz="0" w:space="0" w:color="auto"/>
      </w:divBdr>
      <w:divsChild>
        <w:div w:id="1552494903">
          <w:marLeft w:val="0"/>
          <w:marRight w:val="0"/>
          <w:marTop w:val="0"/>
          <w:marBottom w:val="0"/>
          <w:divBdr>
            <w:top w:val="none" w:sz="0" w:space="0" w:color="auto"/>
            <w:left w:val="none" w:sz="0" w:space="0" w:color="auto"/>
            <w:bottom w:val="none" w:sz="0" w:space="0" w:color="auto"/>
            <w:right w:val="none" w:sz="0" w:space="0" w:color="auto"/>
          </w:divBdr>
          <w:divsChild>
            <w:div w:id="690108946">
              <w:marLeft w:val="0"/>
              <w:marRight w:val="0"/>
              <w:marTop w:val="0"/>
              <w:marBottom w:val="0"/>
              <w:divBdr>
                <w:top w:val="none" w:sz="0" w:space="0" w:color="auto"/>
                <w:left w:val="none" w:sz="0" w:space="0" w:color="auto"/>
                <w:bottom w:val="none" w:sz="0" w:space="0" w:color="auto"/>
                <w:right w:val="none" w:sz="0" w:space="0" w:color="auto"/>
              </w:divBdr>
              <w:divsChild>
                <w:div w:id="619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907">
      <w:bodyDiv w:val="1"/>
      <w:marLeft w:val="0"/>
      <w:marRight w:val="0"/>
      <w:marTop w:val="0"/>
      <w:marBottom w:val="0"/>
      <w:divBdr>
        <w:top w:val="none" w:sz="0" w:space="0" w:color="auto"/>
        <w:left w:val="none" w:sz="0" w:space="0" w:color="auto"/>
        <w:bottom w:val="none" w:sz="0" w:space="0" w:color="auto"/>
        <w:right w:val="none" w:sz="0" w:space="0" w:color="auto"/>
      </w:divBdr>
      <w:divsChild>
        <w:div w:id="112592416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326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7871">
      <w:bodyDiv w:val="1"/>
      <w:marLeft w:val="0"/>
      <w:marRight w:val="0"/>
      <w:marTop w:val="0"/>
      <w:marBottom w:val="0"/>
      <w:divBdr>
        <w:top w:val="none" w:sz="0" w:space="0" w:color="auto"/>
        <w:left w:val="none" w:sz="0" w:space="0" w:color="auto"/>
        <w:bottom w:val="none" w:sz="0" w:space="0" w:color="auto"/>
        <w:right w:val="none" w:sz="0" w:space="0" w:color="auto"/>
      </w:divBdr>
    </w:div>
    <w:div w:id="701520733">
      <w:bodyDiv w:val="1"/>
      <w:marLeft w:val="0"/>
      <w:marRight w:val="0"/>
      <w:marTop w:val="0"/>
      <w:marBottom w:val="0"/>
      <w:divBdr>
        <w:top w:val="none" w:sz="0" w:space="0" w:color="auto"/>
        <w:left w:val="none" w:sz="0" w:space="0" w:color="auto"/>
        <w:bottom w:val="none" w:sz="0" w:space="0" w:color="auto"/>
        <w:right w:val="none" w:sz="0" w:space="0" w:color="auto"/>
      </w:divBdr>
      <w:divsChild>
        <w:div w:id="1572816218">
          <w:marLeft w:val="0"/>
          <w:marRight w:val="0"/>
          <w:marTop w:val="0"/>
          <w:marBottom w:val="0"/>
          <w:divBdr>
            <w:top w:val="none" w:sz="0" w:space="0" w:color="auto"/>
            <w:left w:val="none" w:sz="0" w:space="0" w:color="auto"/>
            <w:bottom w:val="none" w:sz="0" w:space="0" w:color="auto"/>
            <w:right w:val="none" w:sz="0" w:space="0" w:color="auto"/>
          </w:divBdr>
          <w:divsChild>
            <w:div w:id="2061056987">
              <w:marLeft w:val="0"/>
              <w:marRight w:val="0"/>
              <w:marTop w:val="0"/>
              <w:marBottom w:val="0"/>
              <w:divBdr>
                <w:top w:val="none" w:sz="0" w:space="0" w:color="auto"/>
                <w:left w:val="none" w:sz="0" w:space="0" w:color="auto"/>
                <w:bottom w:val="none" w:sz="0" w:space="0" w:color="auto"/>
                <w:right w:val="none" w:sz="0" w:space="0" w:color="auto"/>
              </w:divBdr>
              <w:divsChild>
                <w:div w:id="5038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7789">
      <w:bodyDiv w:val="1"/>
      <w:marLeft w:val="0"/>
      <w:marRight w:val="0"/>
      <w:marTop w:val="0"/>
      <w:marBottom w:val="0"/>
      <w:divBdr>
        <w:top w:val="none" w:sz="0" w:space="0" w:color="auto"/>
        <w:left w:val="none" w:sz="0" w:space="0" w:color="auto"/>
        <w:bottom w:val="none" w:sz="0" w:space="0" w:color="auto"/>
        <w:right w:val="none" w:sz="0" w:space="0" w:color="auto"/>
      </w:divBdr>
      <w:divsChild>
        <w:div w:id="790321222">
          <w:marLeft w:val="0"/>
          <w:marRight w:val="0"/>
          <w:marTop w:val="0"/>
          <w:marBottom w:val="0"/>
          <w:divBdr>
            <w:top w:val="none" w:sz="0" w:space="0" w:color="auto"/>
            <w:left w:val="none" w:sz="0" w:space="0" w:color="auto"/>
            <w:bottom w:val="none" w:sz="0" w:space="0" w:color="auto"/>
            <w:right w:val="none" w:sz="0" w:space="0" w:color="auto"/>
          </w:divBdr>
          <w:divsChild>
            <w:div w:id="1901476305">
              <w:marLeft w:val="0"/>
              <w:marRight w:val="0"/>
              <w:marTop w:val="0"/>
              <w:marBottom w:val="0"/>
              <w:divBdr>
                <w:top w:val="none" w:sz="0" w:space="0" w:color="auto"/>
                <w:left w:val="none" w:sz="0" w:space="0" w:color="auto"/>
                <w:bottom w:val="none" w:sz="0" w:space="0" w:color="auto"/>
                <w:right w:val="none" w:sz="0" w:space="0" w:color="auto"/>
              </w:divBdr>
              <w:divsChild>
                <w:div w:id="1947494070">
                  <w:marLeft w:val="0"/>
                  <w:marRight w:val="0"/>
                  <w:marTop w:val="0"/>
                  <w:marBottom w:val="0"/>
                  <w:divBdr>
                    <w:top w:val="none" w:sz="0" w:space="0" w:color="auto"/>
                    <w:left w:val="none" w:sz="0" w:space="0" w:color="auto"/>
                    <w:bottom w:val="none" w:sz="0" w:space="0" w:color="auto"/>
                    <w:right w:val="none" w:sz="0" w:space="0" w:color="auto"/>
                  </w:divBdr>
                  <w:divsChild>
                    <w:div w:id="18482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4127">
      <w:bodyDiv w:val="1"/>
      <w:marLeft w:val="0"/>
      <w:marRight w:val="0"/>
      <w:marTop w:val="0"/>
      <w:marBottom w:val="0"/>
      <w:divBdr>
        <w:top w:val="none" w:sz="0" w:space="0" w:color="auto"/>
        <w:left w:val="none" w:sz="0" w:space="0" w:color="auto"/>
        <w:bottom w:val="none" w:sz="0" w:space="0" w:color="auto"/>
        <w:right w:val="none" w:sz="0" w:space="0" w:color="auto"/>
      </w:divBdr>
    </w:div>
    <w:div w:id="803355494">
      <w:bodyDiv w:val="1"/>
      <w:marLeft w:val="0"/>
      <w:marRight w:val="0"/>
      <w:marTop w:val="0"/>
      <w:marBottom w:val="0"/>
      <w:divBdr>
        <w:top w:val="none" w:sz="0" w:space="0" w:color="auto"/>
        <w:left w:val="none" w:sz="0" w:space="0" w:color="auto"/>
        <w:bottom w:val="none" w:sz="0" w:space="0" w:color="auto"/>
        <w:right w:val="none" w:sz="0" w:space="0" w:color="auto"/>
      </w:divBdr>
      <w:divsChild>
        <w:div w:id="2105807137">
          <w:marLeft w:val="0"/>
          <w:marRight w:val="0"/>
          <w:marTop w:val="0"/>
          <w:marBottom w:val="0"/>
          <w:divBdr>
            <w:top w:val="none" w:sz="0" w:space="0" w:color="auto"/>
            <w:left w:val="none" w:sz="0" w:space="0" w:color="auto"/>
            <w:bottom w:val="none" w:sz="0" w:space="0" w:color="auto"/>
            <w:right w:val="none" w:sz="0" w:space="0" w:color="auto"/>
          </w:divBdr>
          <w:divsChild>
            <w:div w:id="665281940">
              <w:marLeft w:val="0"/>
              <w:marRight w:val="0"/>
              <w:marTop w:val="0"/>
              <w:marBottom w:val="0"/>
              <w:divBdr>
                <w:top w:val="none" w:sz="0" w:space="0" w:color="auto"/>
                <w:left w:val="none" w:sz="0" w:space="0" w:color="auto"/>
                <w:bottom w:val="none" w:sz="0" w:space="0" w:color="auto"/>
                <w:right w:val="none" w:sz="0" w:space="0" w:color="auto"/>
              </w:divBdr>
              <w:divsChild>
                <w:div w:id="12165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3207">
      <w:bodyDiv w:val="1"/>
      <w:marLeft w:val="0"/>
      <w:marRight w:val="0"/>
      <w:marTop w:val="0"/>
      <w:marBottom w:val="0"/>
      <w:divBdr>
        <w:top w:val="none" w:sz="0" w:space="0" w:color="auto"/>
        <w:left w:val="none" w:sz="0" w:space="0" w:color="auto"/>
        <w:bottom w:val="none" w:sz="0" w:space="0" w:color="auto"/>
        <w:right w:val="none" w:sz="0" w:space="0" w:color="auto"/>
      </w:divBdr>
      <w:divsChild>
        <w:div w:id="6179279">
          <w:marLeft w:val="0"/>
          <w:marRight w:val="0"/>
          <w:marTop w:val="0"/>
          <w:marBottom w:val="0"/>
          <w:divBdr>
            <w:top w:val="none" w:sz="0" w:space="0" w:color="auto"/>
            <w:left w:val="none" w:sz="0" w:space="0" w:color="auto"/>
            <w:bottom w:val="none" w:sz="0" w:space="0" w:color="auto"/>
            <w:right w:val="none" w:sz="0" w:space="0" w:color="auto"/>
          </w:divBdr>
          <w:divsChild>
            <w:div w:id="1860851208">
              <w:marLeft w:val="0"/>
              <w:marRight w:val="0"/>
              <w:marTop w:val="0"/>
              <w:marBottom w:val="0"/>
              <w:divBdr>
                <w:top w:val="none" w:sz="0" w:space="0" w:color="auto"/>
                <w:left w:val="none" w:sz="0" w:space="0" w:color="auto"/>
                <w:bottom w:val="none" w:sz="0" w:space="0" w:color="auto"/>
                <w:right w:val="none" w:sz="0" w:space="0" w:color="auto"/>
              </w:divBdr>
              <w:divsChild>
                <w:div w:id="20906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6110">
      <w:bodyDiv w:val="1"/>
      <w:marLeft w:val="0"/>
      <w:marRight w:val="0"/>
      <w:marTop w:val="0"/>
      <w:marBottom w:val="0"/>
      <w:divBdr>
        <w:top w:val="none" w:sz="0" w:space="0" w:color="auto"/>
        <w:left w:val="none" w:sz="0" w:space="0" w:color="auto"/>
        <w:bottom w:val="none" w:sz="0" w:space="0" w:color="auto"/>
        <w:right w:val="none" w:sz="0" w:space="0" w:color="auto"/>
      </w:divBdr>
    </w:div>
    <w:div w:id="1106467814">
      <w:bodyDiv w:val="1"/>
      <w:marLeft w:val="0"/>
      <w:marRight w:val="0"/>
      <w:marTop w:val="0"/>
      <w:marBottom w:val="0"/>
      <w:divBdr>
        <w:top w:val="none" w:sz="0" w:space="0" w:color="auto"/>
        <w:left w:val="none" w:sz="0" w:space="0" w:color="auto"/>
        <w:bottom w:val="none" w:sz="0" w:space="0" w:color="auto"/>
        <w:right w:val="none" w:sz="0" w:space="0" w:color="auto"/>
      </w:divBdr>
    </w:div>
    <w:div w:id="1193417706">
      <w:bodyDiv w:val="1"/>
      <w:marLeft w:val="0"/>
      <w:marRight w:val="0"/>
      <w:marTop w:val="0"/>
      <w:marBottom w:val="0"/>
      <w:divBdr>
        <w:top w:val="none" w:sz="0" w:space="0" w:color="auto"/>
        <w:left w:val="none" w:sz="0" w:space="0" w:color="auto"/>
        <w:bottom w:val="none" w:sz="0" w:space="0" w:color="auto"/>
        <w:right w:val="none" w:sz="0" w:space="0" w:color="auto"/>
      </w:divBdr>
    </w:div>
    <w:div w:id="1252007820">
      <w:bodyDiv w:val="1"/>
      <w:marLeft w:val="0"/>
      <w:marRight w:val="0"/>
      <w:marTop w:val="0"/>
      <w:marBottom w:val="0"/>
      <w:divBdr>
        <w:top w:val="none" w:sz="0" w:space="0" w:color="auto"/>
        <w:left w:val="none" w:sz="0" w:space="0" w:color="auto"/>
        <w:bottom w:val="none" w:sz="0" w:space="0" w:color="auto"/>
        <w:right w:val="none" w:sz="0" w:space="0" w:color="auto"/>
      </w:divBdr>
    </w:div>
    <w:div w:id="1269968180">
      <w:bodyDiv w:val="1"/>
      <w:marLeft w:val="0"/>
      <w:marRight w:val="0"/>
      <w:marTop w:val="0"/>
      <w:marBottom w:val="0"/>
      <w:divBdr>
        <w:top w:val="none" w:sz="0" w:space="0" w:color="auto"/>
        <w:left w:val="none" w:sz="0" w:space="0" w:color="auto"/>
        <w:bottom w:val="none" w:sz="0" w:space="0" w:color="auto"/>
        <w:right w:val="none" w:sz="0" w:space="0" w:color="auto"/>
      </w:divBdr>
    </w:div>
    <w:div w:id="1384018900">
      <w:bodyDiv w:val="1"/>
      <w:marLeft w:val="0"/>
      <w:marRight w:val="0"/>
      <w:marTop w:val="0"/>
      <w:marBottom w:val="0"/>
      <w:divBdr>
        <w:top w:val="none" w:sz="0" w:space="0" w:color="auto"/>
        <w:left w:val="none" w:sz="0" w:space="0" w:color="auto"/>
        <w:bottom w:val="none" w:sz="0" w:space="0" w:color="auto"/>
        <w:right w:val="none" w:sz="0" w:space="0" w:color="auto"/>
      </w:divBdr>
      <w:divsChild>
        <w:div w:id="1670019036">
          <w:marLeft w:val="0"/>
          <w:marRight w:val="0"/>
          <w:marTop w:val="0"/>
          <w:marBottom w:val="0"/>
          <w:divBdr>
            <w:top w:val="none" w:sz="0" w:space="0" w:color="auto"/>
            <w:left w:val="none" w:sz="0" w:space="0" w:color="auto"/>
            <w:bottom w:val="none" w:sz="0" w:space="0" w:color="auto"/>
            <w:right w:val="none" w:sz="0" w:space="0" w:color="auto"/>
          </w:divBdr>
          <w:divsChild>
            <w:div w:id="1786271839">
              <w:marLeft w:val="0"/>
              <w:marRight w:val="0"/>
              <w:marTop w:val="0"/>
              <w:marBottom w:val="0"/>
              <w:divBdr>
                <w:top w:val="none" w:sz="0" w:space="0" w:color="auto"/>
                <w:left w:val="none" w:sz="0" w:space="0" w:color="auto"/>
                <w:bottom w:val="none" w:sz="0" w:space="0" w:color="auto"/>
                <w:right w:val="none" w:sz="0" w:space="0" w:color="auto"/>
              </w:divBdr>
              <w:divsChild>
                <w:div w:id="1889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73719">
      <w:bodyDiv w:val="1"/>
      <w:marLeft w:val="0"/>
      <w:marRight w:val="0"/>
      <w:marTop w:val="0"/>
      <w:marBottom w:val="0"/>
      <w:divBdr>
        <w:top w:val="none" w:sz="0" w:space="0" w:color="auto"/>
        <w:left w:val="none" w:sz="0" w:space="0" w:color="auto"/>
        <w:bottom w:val="none" w:sz="0" w:space="0" w:color="auto"/>
        <w:right w:val="none" w:sz="0" w:space="0" w:color="auto"/>
      </w:divBdr>
      <w:divsChild>
        <w:div w:id="2101872583">
          <w:marLeft w:val="0"/>
          <w:marRight w:val="0"/>
          <w:marTop w:val="0"/>
          <w:marBottom w:val="0"/>
          <w:divBdr>
            <w:top w:val="none" w:sz="0" w:space="0" w:color="auto"/>
            <w:left w:val="none" w:sz="0" w:space="0" w:color="auto"/>
            <w:bottom w:val="none" w:sz="0" w:space="0" w:color="auto"/>
            <w:right w:val="none" w:sz="0" w:space="0" w:color="auto"/>
          </w:divBdr>
          <w:divsChild>
            <w:div w:id="395737977">
              <w:marLeft w:val="0"/>
              <w:marRight w:val="0"/>
              <w:marTop w:val="0"/>
              <w:marBottom w:val="0"/>
              <w:divBdr>
                <w:top w:val="none" w:sz="0" w:space="0" w:color="auto"/>
                <w:left w:val="none" w:sz="0" w:space="0" w:color="auto"/>
                <w:bottom w:val="none" w:sz="0" w:space="0" w:color="auto"/>
                <w:right w:val="none" w:sz="0" w:space="0" w:color="auto"/>
              </w:divBdr>
              <w:divsChild>
                <w:div w:id="11695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9493">
      <w:bodyDiv w:val="1"/>
      <w:marLeft w:val="0"/>
      <w:marRight w:val="0"/>
      <w:marTop w:val="0"/>
      <w:marBottom w:val="0"/>
      <w:divBdr>
        <w:top w:val="none" w:sz="0" w:space="0" w:color="auto"/>
        <w:left w:val="none" w:sz="0" w:space="0" w:color="auto"/>
        <w:bottom w:val="none" w:sz="0" w:space="0" w:color="auto"/>
        <w:right w:val="none" w:sz="0" w:space="0" w:color="auto"/>
      </w:divBdr>
      <w:divsChild>
        <w:div w:id="344596481">
          <w:marLeft w:val="0"/>
          <w:marRight w:val="0"/>
          <w:marTop w:val="0"/>
          <w:marBottom w:val="0"/>
          <w:divBdr>
            <w:top w:val="none" w:sz="0" w:space="0" w:color="auto"/>
            <w:left w:val="none" w:sz="0" w:space="0" w:color="auto"/>
            <w:bottom w:val="none" w:sz="0" w:space="0" w:color="auto"/>
            <w:right w:val="none" w:sz="0" w:space="0" w:color="auto"/>
          </w:divBdr>
          <w:divsChild>
            <w:div w:id="1969161380">
              <w:marLeft w:val="0"/>
              <w:marRight w:val="0"/>
              <w:marTop w:val="0"/>
              <w:marBottom w:val="0"/>
              <w:divBdr>
                <w:top w:val="none" w:sz="0" w:space="0" w:color="auto"/>
                <w:left w:val="none" w:sz="0" w:space="0" w:color="auto"/>
                <w:bottom w:val="none" w:sz="0" w:space="0" w:color="auto"/>
                <w:right w:val="none" w:sz="0" w:space="0" w:color="auto"/>
              </w:divBdr>
              <w:divsChild>
                <w:div w:id="14851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5667">
      <w:bodyDiv w:val="1"/>
      <w:marLeft w:val="0"/>
      <w:marRight w:val="0"/>
      <w:marTop w:val="0"/>
      <w:marBottom w:val="0"/>
      <w:divBdr>
        <w:top w:val="none" w:sz="0" w:space="0" w:color="auto"/>
        <w:left w:val="none" w:sz="0" w:space="0" w:color="auto"/>
        <w:bottom w:val="none" w:sz="0" w:space="0" w:color="auto"/>
        <w:right w:val="none" w:sz="0" w:space="0" w:color="auto"/>
      </w:divBdr>
    </w:div>
    <w:div w:id="1805001353">
      <w:bodyDiv w:val="1"/>
      <w:marLeft w:val="0"/>
      <w:marRight w:val="0"/>
      <w:marTop w:val="0"/>
      <w:marBottom w:val="0"/>
      <w:divBdr>
        <w:top w:val="none" w:sz="0" w:space="0" w:color="auto"/>
        <w:left w:val="none" w:sz="0" w:space="0" w:color="auto"/>
        <w:bottom w:val="none" w:sz="0" w:space="0" w:color="auto"/>
        <w:right w:val="none" w:sz="0" w:space="0" w:color="auto"/>
      </w:divBdr>
      <w:divsChild>
        <w:div w:id="723791117">
          <w:marLeft w:val="0"/>
          <w:marRight w:val="0"/>
          <w:marTop w:val="0"/>
          <w:marBottom w:val="0"/>
          <w:divBdr>
            <w:top w:val="none" w:sz="0" w:space="0" w:color="auto"/>
            <w:left w:val="none" w:sz="0" w:space="0" w:color="auto"/>
            <w:bottom w:val="none" w:sz="0" w:space="0" w:color="auto"/>
            <w:right w:val="none" w:sz="0" w:space="0" w:color="auto"/>
          </w:divBdr>
          <w:divsChild>
            <w:div w:id="99304093">
              <w:marLeft w:val="0"/>
              <w:marRight w:val="0"/>
              <w:marTop w:val="0"/>
              <w:marBottom w:val="0"/>
              <w:divBdr>
                <w:top w:val="none" w:sz="0" w:space="0" w:color="auto"/>
                <w:left w:val="none" w:sz="0" w:space="0" w:color="auto"/>
                <w:bottom w:val="none" w:sz="0" w:space="0" w:color="auto"/>
                <w:right w:val="none" w:sz="0" w:space="0" w:color="auto"/>
              </w:divBdr>
              <w:divsChild>
                <w:div w:id="1578637782">
                  <w:marLeft w:val="0"/>
                  <w:marRight w:val="0"/>
                  <w:marTop w:val="0"/>
                  <w:marBottom w:val="0"/>
                  <w:divBdr>
                    <w:top w:val="none" w:sz="0" w:space="0" w:color="auto"/>
                    <w:left w:val="none" w:sz="0" w:space="0" w:color="auto"/>
                    <w:bottom w:val="none" w:sz="0" w:space="0" w:color="auto"/>
                    <w:right w:val="none" w:sz="0" w:space="0" w:color="auto"/>
                  </w:divBdr>
                  <w:divsChild>
                    <w:div w:id="189417746">
                      <w:marLeft w:val="0"/>
                      <w:marRight w:val="0"/>
                      <w:marTop w:val="0"/>
                      <w:marBottom w:val="0"/>
                      <w:divBdr>
                        <w:top w:val="none" w:sz="0" w:space="0" w:color="auto"/>
                        <w:left w:val="none" w:sz="0" w:space="0" w:color="auto"/>
                        <w:bottom w:val="none" w:sz="0" w:space="0" w:color="auto"/>
                        <w:right w:val="none" w:sz="0" w:space="0" w:color="auto"/>
                      </w:divBdr>
                    </w:div>
                  </w:divsChild>
                </w:div>
                <w:div w:id="1247958669">
                  <w:marLeft w:val="0"/>
                  <w:marRight w:val="0"/>
                  <w:marTop w:val="0"/>
                  <w:marBottom w:val="0"/>
                  <w:divBdr>
                    <w:top w:val="none" w:sz="0" w:space="0" w:color="auto"/>
                    <w:left w:val="none" w:sz="0" w:space="0" w:color="auto"/>
                    <w:bottom w:val="none" w:sz="0" w:space="0" w:color="auto"/>
                    <w:right w:val="none" w:sz="0" w:space="0" w:color="auto"/>
                  </w:divBdr>
                  <w:divsChild>
                    <w:div w:id="974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8741">
      <w:bodyDiv w:val="1"/>
      <w:marLeft w:val="0"/>
      <w:marRight w:val="0"/>
      <w:marTop w:val="0"/>
      <w:marBottom w:val="0"/>
      <w:divBdr>
        <w:top w:val="none" w:sz="0" w:space="0" w:color="auto"/>
        <w:left w:val="none" w:sz="0" w:space="0" w:color="auto"/>
        <w:bottom w:val="none" w:sz="0" w:space="0" w:color="auto"/>
        <w:right w:val="none" w:sz="0" w:space="0" w:color="auto"/>
      </w:divBdr>
    </w:div>
    <w:div w:id="1849636996">
      <w:bodyDiv w:val="1"/>
      <w:marLeft w:val="0"/>
      <w:marRight w:val="0"/>
      <w:marTop w:val="0"/>
      <w:marBottom w:val="0"/>
      <w:divBdr>
        <w:top w:val="none" w:sz="0" w:space="0" w:color="auto"/>
        <w:left w:val="none" w:sz="0" w:space="0" w:color="auto"/>
        <w:bottom w:val="none" w:sz="0" w:space="0" w:color="auto"/>
        <w:right w:val="none" w:sz="0" w:space="0" w:color="auto"/>
      </w:divBdr>
    </w:div>
    <w:div w:id="1857840802">
      <w:bodyDiv w:val="1"/>
      <w:marLeft w:val="0"/>
      <w:marRight w:val="0"/>
      <w:marTop w:val="0"/>
      <w:marBottom w:val="0"/>
      <w:divBdr>
        <w:top w:val="none" w:sz="0" w:space="0" w:color="auto"/>
        <w:left w:val="none" w:sz="0" w:space="0" w:color="auto"/>
        <w:bottom w:val="none" w:sz="0" w:space="0" w:color="auto"/>
        <w:right w:val="none" w:sz="0" w:space="0" w:color="auto"/>
      </w:divBdr>
      <w:divsChild>
        <w:div w:id="679234188">
          <w:marLeft w:val="0"/>
          <w:marRight w:val="0"/>
          <w:marTop w:val="0"/>
          <w:marBottom w:val="0"/>
          <w:divBdr>
            <w:top w:val="none" w:sz="0" w:space="0" w:color="auto"/>
            <w:left w:val="none" w:sz="0" w:space="0" w:color="auto"/>
            <w:bottom w:val="none" w:sz="0" w:space="0" w:color="auto"/>
            <w:right w:val="none" w:sz="0" w:space="0" w:color="auto"/>
          </w:divBdr>
        </w:div>
        <w:div w:id="1958633115">
          <w:marLeft w:val="0"/>
          <w:marRight w:val="0"/>
          <w:marTop w:val="0"/>
          <w:marBottom w:val="0"/>
          <w:divBdr>
            <w:top w:val="none" w:sz="0" w:space="0" w:color="auto"/>
            <w:left w:val="none" w:sz="0" w:space="0" w:color="auto"/>
            <w:bottom w:val="none" w:sz="0" w:space="0" w:color="auto"/>
            <w:right w:val="none" w:sz="0" w:space="0" w:color="auto"/>
          </w:divBdr>
        </w:div>
        <w:div w:id="2012637695">
          <w:marLeft w:val="0"/>
          <w:marRight w:val="0"/>
          <w:marTop w:val="0"/>
          <w:marBottom w:val="0"/>
          <w:divBdr>
            <w:top w:val="none" w:sz="0" w:space="0" w:color="auto"/>
            <w:left w:val="none" w:sz="0" w:space="0" w:color="auto"/>
            <w:bottom w:val="none" w:sz="0" w:space="0" w:color="auto"/>
            <w:right w:val="none" w:sz="0" w:space="0" w:color="auto"/>
          </w:divBdr>
        </w:div>
        <w:div w:id="341393605">
          <w:marLeft w:val="0"/>
          <w:marRight w:val="0"/>
          <w:marTop w:val="0"/>
          <w:marBottom w:val="0"/>
          <w:divBdr>
            <w:top w:val="none" w:sz="0" w:space="0" w:color="auto"/>
            <w:left w:val="none" w:sz="0" w:space="0" w:color="auto"/>
            <w:bottom w:val="none" w:sz="0" w:space="0" w:color="auto"/>
            <w:right w:val="none" w:sz="0" w:space="0" w:color="auto"/>
          </w:divBdr>
        </w:div>
      </w:divsChild>
    </w:div>
    <w:div w:id="1867283636">
      <w:bodyDiv w:val="1"/>
      <w:marLeft w:val="0"/>
      <w:marRight w:val="0"/>
      <w:marTop w:val="0"/>
      <w:marBottom w:val="0"/>
      <w:divBdr>
        <w:top w:val="none" w:sz="0" w:space="0" w:color="auto"/>
        <w:left w:val="none" w:sz="0" w:space="0" w:color="auto"/>
        <w:bottom w:val="none" w:sz="0" w:space="0" w:color="auto"/>
        <w:right w:val="none" w:sz="0" w:space="0" w:color="auto"/>
      </w:divBdr>
      <w:divsChild>
        <w:div w:id="185142635">
          <w:marLeft w:val="547"/>
          <w:marRight w:val="0"/>
          <w:marTop w:val="134"/>
          <w:marBottom w:val="0"/>
          <w:divBdr>
            <w:top w:val="none" w:sz="0" w:space="0" w:color="auto"/>
            <w:left w:val="none" w:sz="0" w:space="0" w:color="auto"/>
            <w:bottom w:val="none" w:sz="0" w:space="0" w:color="auto"/>
            <w:right w:val="none" w:sz="0" w:space="0" w:color="auto"/>
          </w:divBdr>
        </w:div>
        <w:div w:id="173570747">
          <w:marLeft w:val="547"/>
          <w:marRight w:val="0"/>
          <w:marTop w:val="134"/>
          <w:marBottom w:val="0"/>
          <w:divBdr>
            <w:top w:val="none" w:sz="0" w:space="0" w:color="auto"/>
            <w:left w:val="none" w:sz="0" w:space="0" w:color="auto"/>
            <w:bottom w:val="none" w:sz="0" w:space="0" w:color="auto"/>
            <w:right w:val="none" w:sz="0" w:space="0" w:color="auto"/>
          </w:divBdr>
        </w:div>
        <w:div w:id="2112624738">
          <w:marLeft w:val="547"/>
          <w:marRight w:val="0"/>
          <w:marTop w:val="134"/>
          <w:marBottom w:val="0"/>
          <w:divBdr>
            <w:top w:val="none" w:sz="0" w:space="0" w:color="auto"/>
            <w:left w:val="none" w:sz="0" w:space="0" w:color="auto"/>
            <w:bottom w:val="none" w:sz="0" w:space="0" w:color="auto"/>
            <w:right w:val="none" w:sz="0" w:space="0" w:color="auto"/>
          </w:divBdr>
        </w:div>
      </w:divsChild>
    </w:div>
    <w:div w:id="1879395770">
      <w:bodyDiv w:val="1"/>
      <w:marLeft w:val="0"/>
      <w:marRight w:val="0"/>
      <w:marTop w:val="0"/>
      <w:marBottom w:val="0"/>
      <w:divBdr>
        <w:top w:val="none" w:sz="0" w:space="0" w:color="auto"/>
        <w:left w:val="none" w:sz="0" w:space="0" w:color="auto"/>
        <w:bottom w:val="none" w:sz="0" w:space="0" w:color="auto"/>
        <w:right w:val="none" w:sz="0" w:space="0" w:color="auto"/>
      </w:divBdr>
      <w:divsChild>
        <w:div w:id="1423338907">
          <w:marLeft w:val="0"/>
          <w:marRight w:val="0"/>
          <w:marTop w:val="0"/>
          <w:marBottom w:val="0"/>
          <w:divBdr>
            <w:top w:val="none" w:sz="0" w:space="0" w:color="auto"/>
            <w:left w:val="none" w:sz="0" w:space="0" w:color="auto"/>
            <w:bottom w:val="none" w:sz="0" w:space="0" w:color="auto"/>
            <w:right w:val="none" w:sz="0" w:space="0" w:color="auto"/>
          </w:divBdr>
          <w:divsChild>
            <w:div w:id="855537418">
              <w:marLeft w:val="0"/>
              <w:marRight w:val="0"/>
              <w:marTop w:val="0"/>
              <w:marBottom w:val="0"/>
              <w:divBdr>
                <w:top w:val="none" w:sz="0" w:space="0" w:color="auto"/>
                <w:left w:val="none" w:sz="0" w:space="0" w:color="auto"/>
                <w:bottom w:val="none" w:sz="0" w:space="0" w:color="auto"/>
                <w:right w:val="none" w:sz="0" w:space="0" w:color="auto"/>
              </w:divBdr>
              <w:divsChild>
                <w:div w:id="9683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144">
      <w:bodyDiv w:val="1"/>
      <w:marLeft w:val="0"/>
      <w:marRight w:val="0"/>
      <w:marTop w:val="0"/>
      <w:marBottom w:val="0"/>
      <w:divBdr>
        <w:top w:val="none" w:sz="0" w:space="0" w:color="auto"/>
        <w:left w:val="none" w:sz="0" w:space="0" w:color="auto"/>
        <w:bottom w:val="none" w:sz="0" w:space="0" w:color="auto"/>
        <w:right w:val="none" w:sz="0" w:space="0" w:color="auto"/>
      </w:divBdr>
    </w:div>
    <w:div w:id="1945846262">
      <w:bodyDiv w:val="1"/>
      <w:marLeft w:val="0"/>
      <w:marRight w:val="0"/>
      <w:marTop w:val="0"/>
      <w:marBottom w:val="0"/>
      <w:divBdr>
        <w:top w:val="none" w:sz="0" w:space="0" w:color="auto"/>
        <w:left w:val="none" w:sz="0" w:space="0" w:color="auto"/>
        <w:bottom w:val="none" w:sz="0" w:space="0" w:color="auto"/>
        <w:right w:val="none" w:sz="0" w:space="0" w:color="auto"/>
      </w:divBdr>
      <w:divsChild>
        <w:div w:id="526020946">
          <w:marLeft w:val="0"/>
          <w:marRight w:val="0"/>
          <w:marTop w:val="0"/>
          <w:marBottom w:val="0"/>
          <w:divBdr>
            <w:top w:val="none" w:sz="0" w:space="0" w:color="auto"/>
            <w:left w:val="none" w:sz="0" w:space="0" w:color="auto"/>
            <w:bottom w:val="none" w:sz="0" w:space="0" w:color="auto"/>
            <w:right w:val="none" w:sz="0" w:space="0" w:color="auto"/>
          </w:divBdr>
          <w:divsChild>
            <w:div w:id="1012758937">
              <w:marLeft w:val="0"/>
              <w:marRight w:val="0"/>
              <w:marTop w:val="0"/>
              <w:marBottom w:val="0"/>
              <w:divBdr>
                <w:top w:val="none" w:sz="0" w:space="0" w:color="auto"/>
                <w:left w:val="none" w:sz="0" w:space="0" w:color="auto"/>
                <w:bottom w:val="none" w:sz="0" w:space="0" w:color="auto"/>
                <w:right w:val="none" w:sz="0" w:space="0" w:color="auto"/>
              </w:divBdr>
              <w:divsChild>
                <w:div w:id="3368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0178">
      <w:bodyDiv w:val="1"/>
      <w:marLeft w:val="0"/>
      <w:marRight w:val="0"/>
      <w:marTop w:val="0"/>
      <w:marBottom w:val="0"/>
      <w:divBdr>
        <w:top w:val="none" w:sz="0" w:space="0" w:color="auto"/>
        <w:left w:val="none" w:sz="0" w:space="0" w:color="auto"/>
        <w:bottom w:val="none" w:sz="0" w:space="0" w:color="auto"/>
        <w:right w:val="none" w:sz="0" w:space="0" w:color="auto"/>
      </w:divBdr>
      <w:divsChild>
        <w:div w:id="1177381405">
          <w:marLeft w:val="0"/>
          <w:marRight w:val="0"/>
          <w:marTop w:val="0"/>
          <w:marBottom w:val="0"/>
          <w:divBdr>
            <w:top w:val="none" w:sz="0" w:space="0" w:color="auto"/>
            <w:left w:val="none" w:sz="0" w:space="0" w:color="auto"/>
            <w:bottom w:val="none" w:sz="0" w:space="0" w:color="auto"/>
            <w:right w:val="none" w:sz="0" w:space="0" w:color="auto"/>
          </w:divBdr>
          <w:divsChild>
            <w:div w:id="533274051">
              <w:marLeft w:val="0"/>
              <w:marRight w:val="0"/>
              <w:marTop w:val="0"/>
              <w:marBottom w:val="0"/>
              <w:divBdr>
                <w:top w:val="none" w:sz="0" w:space="0" w:color="auto"/>
                <w:left w:val="none" w:sz="0" w:space="0" w:color="auto"/>
                <w:bottom w:val="none" w:sz="0" w:space="0" w:color="auto"/>
                <w:right w:val="none" w:sz="0" w:space="0" w:color="auto"/>
              </w:divBdr>
              <w:divsChild>
                <w:div w:id="12986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0815">
      <w:bodyDiv w:val="1"/>
      <w:marLeft w:val="0"/>
      <w:marRight w:val="0"/>
      <w:marTop w:val="0"/>
      <w:marBottom w:val="0"/>
      <w:divBdr>
        <w:top w:val="none" w:sz="0" w:space="0" w:color="auto"/>
        <w:left w:val="none" w:sz="0" w:space="0" w:color="auto"/>
        <w:bottom w:val="none" w:sz="0" w:space="0" w:color="auto"/>
        <w:right w:val="none" w:sz="0" w:space="0" w:color="auto"/>
      </w:divBdr>
      <w:divsChild>
        <w:div w:id="579995278">
          <w:marLeft w:val="0"/>
          <w:marRight w:val="0"/>
          <w:marTop w:val="0"/>
          <w:marBottom w:val="0"/>
          <w:divBdr>
            <w:top w:val="none" w:sz="0" w:space="0" w:color="auto"/>
            <w:left w:val="none" w:sz="0" w:space="0" w:color="auto"/>
            <w:bottom w:val="none" w:sz="0" w:space="0" w:color="auto"/>
            <w:right w:val="none" w:sz="0" w:space="0" w:color="auto"/>
          </w:divBdr>
          <w:divsChild>
            <w:div w:id="2007054047">
              <w:marLeft w:val="0"/>
              <w:marRight w:val="0"/>
              <w:marTop w:val="0"/>
              <w:marBottom w:val="0"/>
              <w:divBdr>
                <w:top w:val="none" w:sz="0" w:space="0" w:color="auto"/>
                <w:left w:val="none" w:sz="0" w:space="0" w:color="auto"/>
                <w:bottom w:val="none" w:sz="0" w:space="0" w:color="auto"/>
                <w:right w:val="none" w:sz="0" w:space="0" w:color="auto"/>
              </w:divBdr>
              <w:divsChild>
                <w:div w:id="15361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5276">
      <w:bodyDiv w:val="1"/>
      <w:marLeft w:val="0"/>
      <w:marRight w:val="0"/>
      <w:marTop w:val="0"/>
      <w:marBottom w:val="0"/>
      <w:divBdr>
        <w:top w:val="none" w:sz="0" w:space="0" w:color="auto"/>
        <w:left w:val="none" w:sz="0" w:space="0" w:color="auto"/>
        <w:bottom w:val="none" w:sz="0" w:space="0" w:color="auto"/>
        <w:right w:val="none" w:sz="0" w:space="0" w:color="auto"/>
      </w:divBdr>
      <w:divsChild>
        <w:div w:id="626355841">
          <w:marLeft w:val="0"/>
          <w:marRight w:val="0"/>
          <w:marTop w:val="0"/>
          <w:marBottom w:val="0"/>
          <w:divBdr>
            <w:top w:val="none" w:sz="0" w:space="0" w:color="auto"/>
            <w:left w:val="none" w:sz="0" w:space="0" w:color="auto"/>
            <w:bottom w:val="none" w:sz="0" w:space="0" w:color="auto"/>
            <w:right w:val="none" w:sz="0" w:space="0" w:color="auto"/>
          </w:divBdr>
          <w:divsChild>
            <w:div w:id="1480805338">
              <w:marLeft w:val="0"/>
              <w:marRight w:val="0"/>
              <w:marTop w:val="0"/>
              <w:marBottom w:val="0"/>
              <w:divBdr>
                <w:top w:val="none" w:sz="0" w:space="0" w:color="auto"/>
                <w:left w:val="none" w:sz="0" w:space="0" w:color="auto"/>
                <w:bottom w:val="none" w:sz="0" w:space="0" w:color="auto"/>
                <w:right w:val="none" w:sz="0" w:space="0" w:color="auto"/>
              </w:divBdr>
            </w:div>
            <w:div w:id="20223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7687">
      <w:bodyDiv w:val="1"/>
      <w:marLeft w:val="0"/>
      <w:marRight w:val="0"/>
      <w:marTop w:val="0"/>
      <w:marBottom w:val="0"/>
      <w:divBdr>
        <w:top w:val="none" w:sz="0" w:space="0" w:color="auto"/>
        <w:left w:val="none" w:sz="0" w:space="0" w:color="auto"/>
        <w:bottom w:val="none" w:sz="0" w:space="0" w:color="auto"/>
        <w:right w:val="none" w:sz="0" w:space="0" w:color="auto"/>
      </w:divBdr>
      <w:divsChild>
        <w:div w:id="7169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6322">
      <w:bodyDiv w:val="1"/>
      <w:marLeft w:val="0"/>
      <w:marRight w:val="0"/>
      <w:marTop w:val="0"/>
      <w:marBottom w:val="0"/>
      <w:divBdr>
        <w:top w:val="none" w:sz="0" w:space="0" w:color="auto"/>
        <w:left w:val="none" w:sz="0" w:space="0" w:color="auto"/>
        <w:bottom w:val="none" w:sz="0" w:space="0" w:color="auto"/>
        <w:right w:val="none" w:sz="0" w:space="0" w:color="auto"/>
      </w:divBdr>
      <w:divsChild>
        <w:div w:id="907231857">
          <w:marLeft w:val="0"/>
          <w:marRight w:val="0"/>
          <w:marTop w:val="0"/>
          <w:marBottom w:val="0"/>
          <w:divBdr>
            <w:top w:val="none" w:sz="0" w:space="0" w:color="auto"/>
            <w:left w:val="none" w:sz="0" w:space="0" w:color="auto"/>
            <w:bottom w:val="none" w:sz="0" w:space="0" w:color="auto"/>
            <w:right w:val="none" w:sz="0" w:space="0" w:color="auto"/>
          </w:divBdr>
          <w:divsChild>
            <w:div w:id="632171231">
              <w:marLeft w:val="0"/>
              <w:marRight w:val="0"/>
              <w:marTop w:val="0"/>
              <w:marBottom w:val="0"/>
              <w:divBdr>
                <w:top w:val="none" w:sz="0" w:space="0" w:color="auto"/>
                <w:left w:val="none" w:sz="0" w:space="0" w:color="auto"/>
                <w:bottom w:val="none" w:sz="0" w:space="0" w:color="auto"/>
                <w:right w:val="none" w:sz="0" w:space="0" w:color="auto"/>
              </w:divBdr>
              <w:divsChild>
                <w:div w:id="17722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2856">
      <w:bodyDiv w:val="1"/>
      <w:marLeft w:val="0"/>
      <w:marRight w:val="0"/>
      <w:marTop w:val="0"/>
      <w:marBottom w:val="0"/>
      <w:divBdr>
        <w:top w:val="none" w:sz="0" w:space="0" w:color="auto"/>
        <w:left w:val="none" w:sz="0" w:space="0" w:color="auto"/>
        <w:bottom w:val="none" w:sz="0" w:space="0" w:color="auto"/>
        <w:right w:val="none" w:sz="0" w:space="0" w:color="auto"/>
      </w:divBdr>
      <w:divsChild>
        <w:div w:id="404185795">
          <w:marLeft w:val="0"/>
          <w:marRight w:val="0"/>
          <w:marTop w:val="0"/>
          <w:marBottom w:val="0"/>
          <w:divBdr>
            <w:top w:val="none" w:sz="0" w:space="0" w:color="auto"/>
            <w:left w:val="none" w:sz="0" w:space="0" w:color="auto"/>
            <w:bottom w:val="none" w:sz="0" w:space="0" w:color="auto"/>
            <w:right w:val="none" w:sz="0" w:space="0" w:color="auto"/>
          </w:divBdr>
          <w:divsChild>
            <w:div w:id="921380440">
              <w:marLeft w:val="0"/>
              <w:marRight w:val="0"/>
              <w:marTop w:val="0"/>
              <w:marBottom w:val="0"/>
              <w:divBdr>
                <w:top w:val="none" w:sz="0" w:space="0" w:color="auto"/>
                <w:left w:val="none" w:sz="0" w:space="0" w:color="auto"/>
                <w:bottom w:val="none" w:sz="0" w:space="0" w:color="auto"/>
                <w:right w:val="none" w:sz="0" w:space="0" w:color="auto"/>
              </w:divBdr>
              <w:divsChild>
                <w:div w:id="7374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hyperlink" Target="https://www.hcp.ma/downloads/Demographie-Les-indicateurs-de-suivi-et-d-evaluation-de-la-politique-de-population-au-Maroc_t13081.html" TargetMode="External"/><Relationship Id="rId16" Type="http://schemas.openxmlformats.org/officeDocument/2006/relationships/hyperlink" Target="http://rgphentableaux.hcp.ma/Default1/" TargetMode="External"/><Relationship Id="rId17" Type="http://schemas.openxmlformats.org/officeDocument/2006/relationships/hyperlink" Target="http://www.jstor.org/stable/1965099" TargetMode="External"/><Relationship Id="rId18" Type="http://schemas.openxmlformats.org/officeDocument/2006/relationships/hyperlink" Target="http://www.persee.fr/issue/pop_0032-4663_1960_num_15_5?sectionId=pop_0032-4663_1960_num_15_5_6739"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Tunisie" TargetMode="External"/><Relationship Id="rId4" Type="http://schemas.openxmlformats.org/officeDocument/2006/relationships/hyperlink" Target="https://fr.wikipedia.org/wiki/13_ao%C3%BBt" TargetMode="External"/><Relationship Id="rId5" Type="http://schemas.openxmlformats.org/officeDocument/2006/relationships/hyperlink" Target="https://fr.wikipedia.org/wiki/Ao%C3%BBt_1956" TargetMode="External"/><Relationship Id="rId6" Type="http://schemas.openxmlformats.org/officeDocument/2006/relationships/hyperlink" Target="https://fr.wikipedia.org/wiki/1956" TargetMode="External"/><Relationship Id="rId7" Type="http://schemas.openxmlformats.org/officeDocument/2006/relationships/hyperlink" Target="https://fr.wikipedia.org/wiki/D%C3%A9cret" TargetMode="External"/><Relationship Id="rId8" Type="http://schemas.openxmlformats.org/officeDocument/2006/relationships/hyperlink" Target="https://fr.wikipedia.org/wiki/Bey_de_Tunis" TargetMode="External"/><Relationship Id="rId9" Type="http://schemas.openxmlformats.org/officeDocument/2006/relationships/hyperlink" Target="https://fr.wikipedia.org/wiki/1er_janvier" TargetMode="External"/><Relationship Id="rId10" Type="http://schemas.openxmlformats.org/officeDocument/2006/relationships/hyperlink" Target="https://fr.wikipedia.org/wiki/1957" TargetMode="External"/><Relationship Id="rId11" Type="http://schemas.openxmlformats.org/officeDocument/2006/relationships/hyperlink" Target="https://fr.wikipedia.org/wiki/%C3%89galitarisme" TargetMode="External"/><Relationship Id="rId1" Type="http://schemas.openxmlformats.org/officeDocument/2006/relationships/hyperlink" Target="https://fr.wikipedia.org/wiki/Loi" TargetMode="External"/><Relationship Id="rId2" Type="http://schemas.openxmlformats.org/officeDocument/2006/relationships/hyperlink" Target="https://fr.wikipedia.org/wiki/Progress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A26C-18A5-174D-A926-6664777A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11444</Words>
  <Characters>62944</Characters>
  <Application>Microsoft Macintosh Word</Application>
  <DocSecurity>0</DocSecurity>
  <Lines>524</Lines>
  <Paragraphs>148</Paragraphs>
  <ScaleCrop>false</ScaleCrop>
  <HeadingPairs>
    <vt:vector size="2" baseType="variant">
      <vt:variant>
        <vt:lpstr>Titre</vt:lpstr>
      </vt:variant>
      <vt:variant>
        <vt:i4>1</vt:i4>
      </vt:variant>
    </vt:vector>
  </HeadingPairs>
  <TitlesOfParts>
    <vt:vector size="1" baseType="lpstr">
      <vt:lpstr/>
    </vt:vector>
  </TitlesOfParts>
  <Company>INED</Company>
  <LinksUpToDate>false</LinksUpToDate>
  <CharactersWithSpaces>74240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VALLIN Jacques</dc:creator>
  <cp:lastModifiedBy>Utilisateur de Microsoft Office</cp:lastModifiedBy>
  <cp:revision>2</cp:revision>
  <cp:lastPrinted>2018-02-21T12:02:00Z</cp:lastPrinted>
  <dcterms:created xsi:type="dcterms:W3CDTF">2018-04-29T21:01:00Z</dcterms:created>
  <dcterms:modified xsi:type="dcterms:W3CDTF">2018-04-29T21:01:00Z</dcterms:modified>
</cp:coreProperties>
</file>