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48456" w14:textId="030075DB" w:rsidR="00A149DC" w:rsidRPr="00AB54F1" w:rsidRDefault="00CF144B" w:rsidP="00822FA9">
      <w:pPr>
        <w:pStyle w:val="Papertitle"/>
        <w:spacing w:after="120"/>
        <w:rPr>
          <w:sz w:val="32"/>
          <w:lang w:val="en-GB"/>
        </w:rPr>
      </w:pPr>
      <w:bookmarkStart w:id="0" w:name="_GoBack"/>
      <w:bookmarkEnd w:id="0"/>
      <w:r w:rsidRPr="00CF144B">
        <w:rPr>
          <w:sz w:val="32"/>
          <w:lang w:val="en-GB"/>
        </w:rPr>
        <w:t xml:space="preserve">Cultural Participation in </w:t>
      </w:r>
      <w:r w:rsidR="006D2279">
        <w:rPr>
          <w:sz w:val="32"/>
          <w:lang w:val="en-GB"/>
        </w:rPr>
        <w:t xml:space="preserve">the </w:t>
      </w:r>
      <w:r w:rsidRPr="00CF144B">
        <w:rPr>
          <w:sz w:val="32"/>
          <w:lang w:val="en-GB"/>
        </w:rPr>
        <w:t xml:space="preserve">digital </w:t>
      </w:r>
      <w:r w:rsidR="00AF5200">
        <w:rPr>
          <w:sz w:val="32"/>
          <w:lang w:val="en-GB"/>
        </w:rPr>
        <w:t>Age</w:t>
      </w:r>
      <w:r w:rsidR="00D32965" w:rsidRPr="00D32965">
        <w:rPr>
          <w:sz w:val="32"/>
          <w:lang w:val="en-GB"/>
        </w:rPr>
        <w:t xml:space="preserve"> </w:t>
      </w:r>
      <w:r w:rsidR="00D32965" w:rsidRPr="00CF144B">
        <w:rPr>
          <w:sz w:val="32"/>
          <w:lang w:val="en-GB"/>
        </w:rPr>
        <w:t>in Europe</w:t>
      </w:r>
      <w:r w:rsidRPr="00CF144B">
        <w:rPr>
          <w:sz w:val="32"/>
          <w:lang w:val="en-GB"/>
        </w:rPr>
        <w:t xml:space="preserve">: a </w:t>
      </w:r>
      <w:r w:rsidR="006D2279" w:rsidRPr="00CF144B">
        <w:rPr>
          <w:sz w:val="32"/>
          <w:lang w:val="en-GB"/>
        </w:rPr>
        <w:t xml:space="preserve">multilevel </w:t>
      </w:r>
      <w:r w:rsidR="00684D9B">
        <w:rPr>
          <w:sz w:val="32"/>
          <w:lang w:val="en-GB"/>
        </w:rPr>
        <w:t>cross-</w:t>
      </w:r>
      <w:r w:rsidRPr="00CF144B">
        <w:rPr>
          <w:sz w:val="32"/>
          <w:lang w:val="en-GB"/>
        </w:rPr>
        <w:t>national analysis</w:t>
      </w:r>
    </w:p>
    <w:p w14:paraId="08B5CBAF" w14:textId="77777777" w:rsidR="00AB54F1" w:rsidRPr="00D32965" w:rsidRDefault="00CF144B" w:rsidP="00822FA9">
      <w:pPr>
        <w:pStyle w:val="Papertitle"/>
        <w:spacing w:after="360"/>
        <w:rPr>
          <w:i/>
          <w:sz w:val="28"/>
        </w:rPr>
      </w:pPr>
      <w:r w:rsidRPr="00D32965">
        <w:rPr>
          <w:i/>
          <w:sz w:val="28"/>
        </w:rPr>
        <w:t>La partecipazione culturale nell’era digitale</w:t>
      </w:r>
      <w:r w:rsidR="00D32965" w:rsidRPr="00D32965">
        <w:rPr>
          <w:i/>
          <w:sz w:val="28"/>
        </w:rPr>
        <w:t xml:space="preserve"> in Europa</w:t>
      </w:r>
      <w:r w:rsidRPr="00D32965">
        <w:rPr>
          <w:i/>
          <w:sz w:val="28"/>
        </w:rPr>
        <w:t xml:space="preserve">: un’analisi </w:t>
      </w:r>
      <w:r w:rsidR="00CC635F" w:rsidRPr="00D32965">
        <w:rPr>
          <w:i/>
          <w:sz w:val="28"/>
        </w:rPr>
        <w:t>m</w:t>
      </w:r>
      <w:r w:rsidRPr="00D32965">
        <w:rPr>
          <w:i/>
          <w:sz w:val="28"/>
        </w:rPr>
        <w:t>ultilivello</w:t>
      </w:r>
      <w:r w:rsidR="00684D9B" w:rsidRPr="00D32965">
        <w:rPr>
          <w:i/>
          <w:sz w:val="28"/>
        </w:rPr>
        <w:t xml:space="preserve"> transnazionale</w:t>
      </w:r>
      <w:r w:rsidR="00CD289E" w:rsidRPr="00D32965">
        <w:rPr>
          <w:i/>
          <w:sz w:val="28"/>
        </w:rPr>
        <w:t xml:space="preserve"> </w:t>
      </w:r>
    </w:p>
    <w:p w14:paraId="4153B68A" w14:textId="5E5B2B0C" w:rsidR="00A149DC" w:rsidRPr="00822FA9" w:rsidRDefault="00CF144B" w:rsidP="005239C7">
      <w:pPr>
        <w:pStyle w:val="Author"/>
        <w:spacing w:after="2160"/>
        <w:rPr>
          <w:b/>
          <w:bCs/>
          <w:sz w:val="20"/>
          <w:szCs w:val="20"/>
        </w:rPr>
      </w:pPr>
      <w:r w:rsidRPr="00822FA9">
        <w:rPr>
          <w:sz w:val="20"/>
          <w:szCs w:val="20"/>
        </w:rPr>
        <w:t>Laura Bocci</w:t>
      </w:r>
      <w:r w:rsidR="005239C7" w:rsidRPr="00822FA9">
        <w:rPr>
          <w:sz w:val="20"/>
          <w:szCs w:val="20"/>
        </w:rPr>
        <w:t xml:space="preserve"> and Isabella Mingo</w:t>
      </w:r>
      <w:r w:rsidR="00822FA9" w:rsidRPr="009D0E2A">
        <w:rPr>
          <w:rStyle w:val="WW-Caratteredellanota"/>
          <w:vanish/>
          <w:sz w:val="20"/>
          <w:szCs w:val="20"/>
          <w:lang w:val="en-US"/>
        </w:rPr>
        <w:footnoteReference w:id="1"/>
      </w:r>
    </w:p>
    <w:p w14:paraId="438EAE4A" w14:textId="67438BA7" w:rsidR="00CF144B" w:rsidRPr="00CF144B" w:rsidRDefault="00A149DC" w:rsidP="00CF144B">
      <w:pPr>
        <w:pStyle w:val="Maintext"/>
        <w:rPr>
          <w:sz w:val="20"/>
        </w:rPr>
      </w:pPr>
      <w:r w:rsidRPr="009D0E2A">
        <w:rPr>
          <w:b/>
          <w:bCs/>
          <w:sz w:val="20"/>
        </w:rPr>
        <w:t>Abstract</w:t>
      </w:r>
      <w:r w:rsidR="00AF5200">
        <w:rPr>
          <w:b/>
          <w:bCs/>
          <w:sz w:val="20"/>
        </w:rPr>
        <w:t xml:space="preserve"> </w:t>
      </w:r>
      <w:r w:rsidR="001D25A0">
        <w:rPr>
          <w:sz w:val="20"/>
        </w:rPr>
        <w:t>Considering</w:t>
      </w:r>
      <w:r w:rsidR="00437080" w:rsidRPr="00CF144B">
        <w:rPr>
          <w:sz w:val="20"/>
        </w:rPr>
        <w:t xml:space="preserve"> </w:t>
      </w:r>
      <w:r w:rsidR="00CF144B" w:rsidRPr="00CF144B">
        <w:rPr>
          <w:sz w:val="20"/>
        </w:rPr>
        <w:t xml:space="preserve">a broad spectrum of cultural activities, this study aims to deepening European countries differences in Cultural </w:t>
      </w:r>
      <w:r w:rsidR="0013559C">
        <w:rPr>
          <w:sz w:val="20"/>
        </w:rPr>
        <w:t>P</w:t>
      </w:r>
      <w:r w:rsidR="00CF144B" w:rsidRPr="00CF144B">
        <w:rPr>
          <w:sz w:val="20"/>
        </w:rPr>
        <w:t xml:space="preserve">articipation taking into account micro, </w:t>
      </w:r>
      <w:proofErr w:type="spellStart"/>
      <w:r w:rsidR="00CF144B" w:rsidRPr="00CF144B">
        <w:rPr>
          <w:sz w:val="20"/>
        </w:rPr>
        <w:t>meso</w:t>
      </w:r>
      <w:proofErr w:type="spellEnd"/>
      <w:r w:rsidR="00CF144B" w:rsidRPr="00CF144B">
        <w:rPr>
          <w:sz w:val="20"/>
        </w:rPr>
        <w:t xml:space="preserve"> and macro determinants. For this aim, we used the large dataset provided by the Spec</w:t>
      </w:r>
      <w:r w:rsidR="00AF5200">
        <w:rPr>
          <w:sz w:val="20"/>
        </w:rPr>
        <w:t xml:space="preserve">ial Eurobarometer survey n.399 </w:t>
      </w:r>
      <w:r w:rsidR="00CF144B" w:rsidRPr="00CF144B">
        <w:rPr>
          <w:sz w:val="20"/>
        </w:rPr>
        <w:t>collected in the European countries.</w:t>
      </w:r>
      <w:r w:rsidR="00CF144B">
        <w:rPr>
          <w:sz w:val="20"/>
        </w:rPr>
        <w:t xml:space="preserve"> </w:t>
      </w:r>
      <w:r w:rsidR="00CF144B" w:rsidRPr="00CF144B">
        <w:rPr>
          <w:sz w:val="20"/>
        </w:rPr>
        <w:t>The main goals are the following:</w:t>
      </w:r>
      <w:r w:rsidR="00CF144B">
        <w:rPr>
          <w:sz w:val="20"/>
        </w:rPr>
        <w:t xml:space="preserve"> </w:t>
      </w:r>
      <w:r w:rsidR="00CF144B" w:rsidRPr="00CF144B">
        <w:rPr>
          <w:sz w:val="20"/>
        </w:rPr>
        <w:t xml:space="preserve">1) to outline a multidimensional </w:t>
      </w:r>
      <w:r w:rsidR="00CF144B">
        <w:rPr>
          <w:sz w:val="20"/>
        </w:rPr>
        <w:t xml:space="preserve">view of Cultural Participation; </w:t>
      </w:r>
      <w:r w:rsidR="00CF144B" w:rsidRPr="00CF144B">
        <w:rPr>
          <w:sz w:val="20"/>
        </w:rPr>
        <w:t xml:space="preserve">2) </w:t>
      </w:r>
      <w:r w:rsidR="00AF5200">
        <w:rPr>
          <w:sz w:val="20"/>
        </w:rPr>
        <w:t>t</w:t>
      </w:r>
      <w:r w:rsidR="00CF144B" w:rsidRPr="00CF144B">
        <w:rPr>
          <w:sz w:val="20"/>
        </w:rPr>
        <w:t xml:space="preserve">o </w:t>
      </w:r>
      <w:r w:rsidR="00AF5200" w:rsidRPr="00CF144B">
        <w:rPr>
          <w:sz w:val="20"/>
        </w:rPr>
        <w:t>analyse</w:t>
      </w:r>
      <w:r w:rsidR="00AF5200">
        <w:rPr>
          <w:sz w:val="20"/>
        </w:rPr>
        <w:t>, through a multilevel approach,</w:t>
      </w:r>
      <w:r w:rsidR="00CF144B" w:rsidRPr="00CF144B">
        <w:rPr>
          <w:sz w:val="20"/>
        </w:rPr>
        <w:t xml:space="preserve"> the determinants of Cultural Participation of European citizens, </w:t>
      </w:r>
      <w:r w:rsidR="00AF5200">
        <w:rPr>
          <w:sz w:val="20"/>
        </w:rPr>
        <w:t>considering t</w:t>
      </w:r>
      <w:r w:rsidR="00CF144B" w:rsidRPr="00CF144B">
        <w:rPr>
          <w:sz w:val="20"/>
        </w:rPr>
        <w:t xml:space="preserve">he relationships with </w:t>
      </w:r>
      <w:r w:rsidR="0013559C">
        <w:rPr>
          <w:sz w:val="20"/>
        </w:rPr>
        <w:t xml:space="preserve">both </w:t>
      </w:r>
      <w:r w:rsidR="00CF144B" w:rsidRPr="00CF144B">
        <w:rPr>
          <w:sz w:val="20"/>
        </w:rPr>
        <w:t>socio-demographic</w:t>
      </w:r>
      <w:r w:rsidR="006D2279">
        <w:rPr>
          <w:sz w:val="20"/>
        </w:rPr>
        <w:t xml:space="preserve"> characteristics of people </w:t>
      </w:r>
      <w:r w:rsidR="00CF144B" w:rsidRPr="00CF144B">
        <w:rPr>
          <w:sz w:val="20"/>
        </w:rPr>
        <w:t xml:space="preserve">and other relevant contextual </w:t>
      </w:r>
      <w:r w:rsidR="006D2279">
        <w:rPr>
          <w:sz w:val="20"/>
        </w:rPr>
        <w:t>features</w:t>
      </w:r>
      <w:r w:rsidR="006C2706">
        <w:rPr>
          <w:sz w:val="20"/>
        </w:rPr>
        <w:t>.</w:t>
      </w:r>
    </w:p>
    <w:p w14:paraId="53C124C6" w14:textId="66190D0F" w:rsidR="00C71975" w:rsidRPr="00D32965" w:rsidRDefault="009C19FC" w:rsidP="00822FA9">
      <w:pPr>
        <w:pStyle w:val="Maintext"/>
        <w:spacing w:before="60"/>
        <w:rPr>
          <w:i/>
          <w:sz w:val="20"/>
          <w:lang w:val="it-IT"/>
        </w:rPr>
      </w:pPr>
      <w:proofErr w:type="spellStart"/>
      <w:r w:rsidRPr="00D32965">
        <w:rPr>
          <w:b/>
          <w:bCs/>
          <w:sz w:val="20"/>
          <w:lang w:val="it-IT"/>
        </w:rPr>
        <w:t>Abstract</w:t>
      </w:r>
      <w:proofErr w:type="spellEnd"/>
      <w:r w:rsidRPr="00D32965">
        <w:rPr>
          <w:b/>
          <w:bCs/>
          <w:sz w:val="20"/>
          <w:lang w:val="it-IT"/>
        </w:rPr>
        <w:t xml:space="preserve"> </w:t>
      </w:r>
      <w:r w:rsidR="00AF5200" w:rsidRPr="00D32965">
        <w:rPr>
          <w:bCs/>
          <w:i/>
          <w:sz w:val="20"/>
          <w:lang w:val="it-IT"/>
        </w:rPr>
        <w:t>Considerando un ampio spettro di attività culturali, questo studio mira ad approfondire le differenze della partecipazione culturale nei Paesi europei tenendo conto d</w:t>
      </w:r>
      <w:r w:rsidR="0013559C">
        <w:rPr>
          <w:bCs/>
          <w:i/>
          <w:sz w:val="20"/>
          <w:lang w:val="it-IT"/>
        </w:rPr>
        <w:t>elle</w:t>
      </w:r>
      <w:r w:rsidR="00AF5200" w:rsidRPr="00D32965">
        <w:rPr>
          <w:bCs/>
          <w:i/>
          <w:sz w:val="20"/>
          <w:lang w:val="it-IT"/>
        </w:rPr>
        <w:t xml:space="preserve"> determinant</w:t>
      </w:r>
      <w:r w:rsidR="0013559C">
        <w:rPr>
          <w:bCs/>
          <w:i/>
          <w:sz w:val="20"/>
          <w:lang w:val="it-IT"/>
        </w:rPr>
        <w:t>i che possono intervenire</w:t>
      </w:r>
      <w:r w:rsidR="00AF5200" w:rsidRPr="00D32965">
        <w:rPr>
          <w:bCs/>
          <w:i/>
          <w:sz w:val="20"/>
          <w:lang w:val="it-IT"/>
        </w:rPr>
        <w:t xml:space="preserve">, a livello micro, </w:t>
      </w:r>
      <w:proofErr w:type="spellStart"/>
      <w:r w:rsidR="00AF5200" w:rsidRPr="00D32965">
        <w:rPr>
          <w:bCs/>
          <w:i/>
          <w:sz w:val="20"/>
          <w:lang w:val="it-IT"/>
        </w:rPr>
        <w:t>meso</w:t>
      </w:r>
      <w:proofErr w:type="spellEnd"/>
      <w:r w:rsidR="00AF5200" w:rsidRPr="00D32965">
        <w:rPr>
          <w:bCs/>
          <w:i/>
          <w:sz w:val="20"/>
          <w:lang w:val="it-IT"/>
        </w:rPr>
        <w:t xml:space="preserve"> e macro. A tal fine, viene utilizzato il </w:t>
      </w:r>
      <w:proofErr w:type="spellStart"/>
      <w:r w:rsidR="00AF5200" w:rsidRPr="00D32965">
        <w:rPr>
          <w:bCs/>
          <w:i/>
          <w:sz w:val="20"/>
          <w:lang w:val="it-IT"/>
        </w:rPr>
        <w:t>dataset</w:t>
      </w:r>
      <w:proofErr w:type="spellEnd"/>
      <w:r w:rsidR="00AF5200" w:rsidRPr="00D32965">
        <w:rPr>
          <w:bCs/>
          <w:i/>
          <w:sz w:val="20"/>
          <w:lang w:val="it-IT"/>
        </w:rPr>
        <w:t xml:space="preserve"> dell’</w:t>
      </w:r>
      <w:proofErr w:type="spellStart"/>
      <w:r w:rsidR="00AF5200" w:rsidRPr="00D32965">
        <w:rPr>
          <w:bCs/>
          <w:i/>
          <w:sz w:val="20"/>
          <w:lang w:val="it-IT"/>
        </w:rPr>
        <w:t>Eurobarometro</w:t>
      </w:r>
      <w:proofErr w:type="spellEnd"/>
      <w:r w:rsidR="00AF5200" w:rsidRPr="00D32965">
        <w:rPr>
          <w:bCs/>
          <w:i/>
          <w:sz w:val="20"/>
          <w:lang w:val="it-IT"/>
        </w:rPr>
        <w:t xml:space="preserve"> Speciale n.399</w:t>
      </w:r>
      <w:r w:rsidR="002A70FA">
        <w:rPr>
          <w:bCs/>
          <w:i/>
          <w:sz w:val="20"/>
          <w:lang w:val="it-IT"/>
        </w:rPr>
        <w:t>,</w:t>
      </w:r>
      <w:r w:rsidR="00AF5200" w:rsidRPr="00D32965">
        <w:rPr>
          <w:bCs/>
          <w:i/>
          <w:sz w:val="20"/>
          <w:lang w:val="it-IT"/>
        </w:rPr>
        <w:t xml:space="preserve"> rilevato nei paesi europei. Gli obiettivi principali sono i seguenti: 1) delineare una visione multidimensionale della partecipazione culturale nell’era digitale; 2) analizzar</w:t>
      </w:r>
      <w:r w:rsidR="0013559C">
        <w:rPr>
          <w:bCs/>
          <w:i/>
          <w:sz w:val="20"/>
          <w:lang w:val="it-IT"/>
        </w:rPr>
        <w:t>n</w:t>
      </w:r>
      <w:r w:rsidR="00AF5200" w:rsidRPr="00D32965">
        <w:rPr>
          <w:bCs/>
          <w:i/>
          <w:sz w:val="20"/>
          <w:lang w:val="it-IT"/>
        </w:rPr>
        <w:t xml:space="preserve">e, attraverso un approccio multilivello, le determinanti, considerando sia le relazioni con le caratteristiche socio-demografiche degli individui sia </w:t>
      </w:r>
      <w:r w:rsidR="0013559C">
        <w:rPr>
          <w:bCs/>
          <w:i/>
          <w:sz w:val="20"/>
          <w:lang w:val="it-IT"/>
        </w:rPr>
        <w:t xml:space="preserve">quelle </w:t>
      </w:r>
      <w:r w:rsidR="00AF5200" w:rsidRPr="00D32965">
        <w:rPr>
          <w:bCs/>
          <w:i/>
          <w:sz w:val="20"/>
          <w:lang w:val="it-IT"/>
        </w:rPr>
        <w:t>c</w:t>
      </w:r>
      <w:r w:rsidR="0013559C">
        <w:rPr>
          <w:bCs/>
          <w:i/>
          <w:sz w:val="20"/>
          <w:lang w:val="it-IT"/>
        </w:rPr>
        <w:t>on</w:t>
      </w:r>
      <w:r w:rsidR="00AF5200" w:rsidRPr="00D32965">
        <w:rPr>
          <w:bCs/>
          <w:i/>
          <w:sz w:val="20"/>
          <w:lang w:val="it-IT"/>
        </w:rPr>
        <w:t xml:space="preserve"> altre rilevanti caratteristiche </w:t>
      </w:r>
      <w:r w:rsidR="0013559C">
        <w:rPr>
          <w:bCs/>
          <w:i/>
          <w:sz w:val="20"/>
          <w:lang w:val="it-IT"/>
        </w:rPr>
        <w:t>di contesto.</w:t>
      </w:r>
    </w:p>
    <w:p w14:paraId="33AC9C3E" w14:textId="77777777" w:rsidR="00114064" w:rsidRPr="00D32965" w:rsidRDefault="00114064">
      <w:pPr>
        <w:pStyle w:val="Maintext"/>
        <w:rPr>
          <w:sz w:val="20"/>
          <w:lang w:val="it-IT"/>
        </w:rPr>
      </w:pPr>
    </w:p>
    <w:p w14:paraId="7FF2C7F8" w14:textId="273C7AB1" w:rsidR="00114064" w:rsidRPr="009D0E2A" w:rsidRDefault="00114064" w:rsidP="00114064">
      <w:pPr>
        <w:pStyle w:val="Maintext"/>
        <w:rPr>
          <w:sz w:val="20"/>
        </w:rPr>
      </w:pPr>
      <w:r w:rsidRPr="009D0E2A">
        <w:rPr>
          <w:b/>
          <w:sz w:val="20"/>
        </w:rPr>
        <w:t xml:space="preserve">Key words: </w:t>
      </w:r>
      <w:r w:rsidR="00B97D6B">
        <w:rPr>
          <w:sz w:val="20"/>
        </w:rPr>
        <w:t>Cultural Participation</w:t>
      </w:r>
      <w:r w:rsidRPr="009D0E2A">
        <w:rPr>
          <w:sz w:val="20"/>
        </w:rPr>
        <w:t xml:space="preserve">, </w:t>
      </w:r>
      <w:r w:rsidR="00092D8B">
        <w:rPr>
          <w:sz w:val="20"/>
        </w:rPr>
        <w:t xml:space="preserve">Digital Age, </w:t>
      </w:r>
      <w:r w:rsidR="00B97D6B">
        <w:rPr>
          <w:sz w:val="20"/>
        </w:rPr>
        <w:t>Multilevel analysis</w:t>
      </w:r>
      <w:r w:rsidRPr="009D0E2A">
        <w:rPr>
          <w:sz w:val="20"/>
        </w:rPr>
        <w:t>.</w:t>
      </w:r>
    </w:p>
    <w:p w14:paraId="1FEE5FF2" w14:textId="77777777" w:rsidR="00A149DC" w:rsidRDefault="00087337" w:rsidP="00087337">
      <w:pPr>
        <w:pStyle w:val="SectionHeading"/>
        <w:numPr>
          <w:ilvl w:val="0"/>
          <w:numId w:val="3"/>
        </w:numPr>
      </w:pPr>
      <w:r w:rsidRPr="00087337">
        <w:lastRenderedPageBreak/>
        <w:t xml:space="preserve">On </w:t>
      </w:r>
      <w:r>
        <w:t>Cultural Participation</w:t>
      </w:r>
    </w:p>
    <w:p w14:paraId="2FFD9E73" w14:textId="6E6B0AB6" w:rsidR="00C864BE" w:rsidRPr="00C864BE" w:rsidRDefault="00C864BE" w:rsidP="00822FA9">
      <w:pPr>
        <w:pStyle w:val="Maintextfirstline"/>
        <w:rPr>
          <w:sz w:val="20"/>
        </w:rPr>
      </w:pPr>
      <w:r w:rsidRPr="00C864BE">
        <w:rPr>
          <w:sz w:val="20"/>
        </w:rPr>
        <w:t>Cultural participation is not only a right enshrined in the United Nations Declaration of Human Rights</w:t>
      </w:r>
      <w:r w:rsidR="00770AC9">
        <w:rPr>
          <w:sz w:val="20"/>
        </w:rPr>
        <w:t>,</w:t>
      </w:r>
      <w:r w:rsidRPr="00C864BE">
        <w:rPr>
          <w:sz w:val="20"/>
        </w:rPr>
        <w:t xml:space="preserve"> but it is also considered a key element for the quality of individual and collective life, as widely recognized by </w:t>
      </w:r>
      <w:r w:rsidR="00747FC8">
        <w:rPr>
          <w:sz w:val="20"/>
        </w:rPr>
        <w:t xml:space="preserve">both </w:t>
      </w:r>
      <w:r w:rsidRPr="00C864BE">
        <w:rPr>
          <w:sz w:val="20"/>
        </w:rPr>
        <w:t xml:space="preserve">literature and international Agencies that have contributed to </w:t>
      </w:r>
      <w:r w:rsidR="00747FC8" w:rsidRPr="00C864BE">
        <w:rPr>
          <w:sz w:val="20"/>
        </w:rPr>
        <w:t>defin</w:t>
      </w:r>
      <w:r w:rsidR="00747FC8">
        <w:rPr>
          <w:sz w:val="20"/>
        </w:rPr>
        <w:t>e</w:t>
      </w:r>
      <w:r w:rsidR="00747FC8" w:rsidRPr="00C864BE">
        <w:rPr>
          <w:sz w:val="20"/>
        </w:rPr>
        <w:t xml:space="preserve"> </w:t>
      </w:r>
      <w:r w:rsidRPr="00C864BE">
        <w:rPr>
          <w:sz w:val="20"/>
        </w:rPr>
        <w:t xml:space="preserve">its concept and setting up </w:t>
      </w:r>
      <w:r w:rsidR="00047F34">
        <w:rPr>
          <w:sz w:val="20"/>
        </w:rPr>
        <w:t xml:space="preserve">of </w:t>
      </w:r>
      <w:r w:rsidRPr="00C864BE">
        <w:rPr>
          <w:sz w:val="20"/>
        </w:rPr>
        <w:t xml:space="preserve">some indicators for its empirical analysis </w:t>
      </w:r>
      <w:r w:rsidR="001A4A28">
        <w:rPr>
          <w:sz w:val="20"/>
        </w:rPr>
        <w:t>[1</w:t>
      </w:r>
      <w:r w:rsidR="00F05527">
        <w:rPr>
          <w:sz w:val="20"/>
        </w:rPr>
        <w:t>1</w:t>
      </w:r>
      <w:proofErr w:type="gramStart"/>
      <w:r w:rsidR="001A4A28">
        <w:rPr>
          <w:sz w:val="20"/>
        </w:rPr>
        <w:t>,3</w:t>
      </w:r>
      <w:r w:rsidR="006C2706">
        <w:rPr>
          <w:sz w:val="20"/>
        </w:rPr>
        <w:t>,1</w:t>
      </w:r>
      <w:proofErr w:type="gramEnd"/>
      <w:r w:rsidR="006C2706">
        <w:rPr>
          <w:sz w:val="20"/>
        </w:rPr>
        <w:t>]</w:t>
      </w:r>
      <w:r w:rsidRPr="00C864BE">
        <w:rPr>
          <w:sz w:val="20"/>
        </w:rPr>
        <w:t>.</w:t>
      </w:r>
      <w:r w:rsidR="0013559C">
        <w:rPr>
          <w:sz w:val="20"/>
        </w:rPr>
        <w:t xml:space="preserve"> </w:t>
      </w:r>
      <w:r w:rsidRPr="00C864BE">
        <w:rPr>
          <w:sz w:val="20"/>
        </w:rPr>
        <w:t xml:space="preserve">At European level, </w:t>
      </w:r>
      <w:r w:rsidR="00DA4FD7">
        <w:rPr>
          <w:sz w:val="20"/>
        </w:rPr>
        <w:t>t</w:t>
      </w:r>
      <w:r w:rsidRPr="00C864BE">
        <w:rPr>
          <w:sz w:val="20"/>
        </w:rPr>
        <w:t xml:space="preserve">he relevance of this issue is highlighted by the Agenda for Culture adopted in 2007 by the Council of the European Union and the European Council, as well as a number of policy actions set out in the </w:t>
      </w:r>
      <w:r w:rsidRPr="00220503">
        <w:rPr>
          <w:sz w:val="20"/>
        </w:rPr>
        <w:t>Work Plan for Culture for 20</w:t>
      </w:r>
      <w:r w:rsidR="00770AC9" w:rsidRPr="00220503">
        <w:rPr>
          <w:sz w:val="20"/>
        </w:rPr>
        <w:t>15</w:t>
      </w:r>
      <w:r w:rsidR="00830419" w:rsidRPr="00220503">
        <w:rPr>
          <w:sz w:val="20"/>
        </w:rPr>
        <w:t>-</w:t>
      </w:r>
      <w:r w:rsidR="00770AC9" w:rsidRPr="00220503">
        <w:rPr>
          <w:sz w:val="20"/>
        </w:rPr>
        <w:t>2018, adopted by EU Culture M</w:t>
      </w:r>
      <w:r w:rsidR="00822FA9" w:rsidRPr="00220503">
        <w:rPr>
          <w:sz w:val="20"/>
        </w:rPr>
        <w:t>inisters in December 2014.</w:t>
      </w:r>
    </w:p>
    <w:p w14:paraId="2FB47014" w14:textId="10D97E06" w:rsidR="00C864BE" w:rsidRPr="00C864BE" w:rsidRDefault="00C864BE" w:rsidP="00DA4FD7">
      <w:pPr>
        <w:pStyle w:val="Maintextfirstline"/>
        <w:ind w:firstLine="284"/>
        <w:rPr>
          <w:sz w:val="20"/>
        </w:rPr>
      </w:pPr>
      <w:r>
        <w:rPr>
          <w:sz w:val="20"/>
        </w:rPr>
        <w:t>The concept of Cultural P</w:t>
      </w:r>
      <w:r w:rsidRPr="00C864BE">
        <w:rPr>
          <w:sz w:val="20"/>
        </w:rPr>
        <w:t xml:space="preserve">articipation can be </w:t>
      </w:r>
      <w:r w:rsidR="00747FC8">
        <w:rPr>
          <w:sz w:val="20"/>
        </w:rPr>
        <w:t xml:space="preserve">made operative </w:t>
      </w:r>
      <w:r w:rsidRPr="00C864BE">
        <w:rPr>
          <w:sz w:val="20"/>
        </w:rPr>
        <w:t xml:space="preserve">on the basis of the main international and European projects: </w:t>
      </w:r>
      <w:proofErr w:type="spellStart"/>
      <w:r w:rsidRPr="00C864BE">
        <w:rPr>
          <w:sz w:val="20"/>
        </w:rPr>
        <w:t>Unesco's</w:t>
      </w:r>
      <w:proofErr w:type="spellEnd"/>
      <w:r w:rsidRPr="00C864BE">
        <w:rPr>
          <w:sz w:val="20"/>
        </w:rPr>
        <w:t xml:space="preserve"> Framework for Cultural Statistics </w:t>
      </w:r>
      <w:r w:rsidR="001A4A28">
        <w:rPr>
          <w:sz w:val="20"/>
        </w:rPr>
        <w:t xml:space="preserve">in </w:t>
      </w:r>
      <w:r w:rsidRPr="00C864BE">
        <w:rPr>
          <w:sz w:val="20"/>
        </w:rPr>
        <w:t>1986</w:t>
      </w:r>
      <w:r w:rsidR="00830419">
        <w:rPr>
          <w:sz w:val="20"/>
        </w:rPr>
        <w:t xml:space="preserve"> </w:t>
      </w:r>
      <w:r w:rsidR="001A4A28">
        <w:rPr>
          <w:sz w:val="20"/>
        </w:rPr>
        <w:t>[10]</w:t>
      </w:r>
      <w:r w:rsidRPr="00C864BE">
        <w:rPr>
          <w:sz w:val="20"/>
        </w:rPr>
        <w:t>, LEG (Leadership Group on Cultural Statistic</w:t>
      </w:r>
      <w:r>
        <w:rPr>
          <w:sz w:val="20"/>
        </w:rPr>
        <w:t>s</w:t>
      </w:r>
      <w:r w:rsidR="001A4A28">
        <w:rPr>
          <w:sz w:val="20"/>
        </w:rPr>
        <w:t xml:space="preserve">) in </w:t>
      </w:r>
      <w:r w:rsidR="000A6EF7">
        <w:rPr>
          <w:sz w:val="20"/>
        </w:rPr>
        <w:t>2000</w:t>
      </w:r>
      <w:r w:rsidR="001A4A28">
        <w:rPr>
          <w:sz w:val="20"/>
        </w:rPr>
        <w:t xml:space="preserve"> [3]</w:t>
      </w:r>
      <w:r>
        <w:rPr>
          <w:sz w:val="20"/>
        </w:rPr>
        <w:t xml:space="preserve"> and </w:t>
      </w:r>
      <w:proofErr w:type="spellStart"/>
      <w:r>
        <w:rPr>
          <w:sz w:val="20"/>
        </w:rPr>
        <w:t>ESSNet</w:t>
      </w:r>
      <w:proofErr w:type="spellEnd"/>
      <w:r>
        <w:rPr>
          <w:sz w:val="20"/>
        </w:rPr>
        <w:t>-Culture (</w:t>
      </w:r>
      <w:r w:rsidRPr="00C864BE">
        <w:rPr>
          <w:sz w:val="20"/>
        </w:rPr>
        <w:t>European Statistical System Network o</w:t>
      </w:r>
      <w:r w:rsidR="00684D9B">
        <w:rPr>
          <w:sz w:val="20"/>
        </w:rPr>
        <w:t>n Culture</w:t>
      </w:r>
      <w:r w:rsidR="001A4A28">
        <w:rPr>
          <w:sz w:val="20"/>
        </w:rPr>
        <w:t xml:space="preserve">) in </w:t>
      </w:r>
      <w:r w:rsidR="0013559C">
        <w:rPr>
          <w:sz w:val="20"/>
        </w:rPr>
        <w:t>2011</w:t>
      </w:r>
      <w:r w:rsidR="00684D9B">
        <w:rPr>
          <w:sz w:val="20"/>
        </w:rPr>
        <w:t xml:space="preserve"> by Eurostat</w:t>
      </w:r>
      <w:r w:rsidR="001A4A28">
        <w:rPr>
          <w:sz w:val="20"/>
        </w:rPr>
        <w:t xml:space="preserve"> [1]</w:t>
      </w:r>
      <w:r w:rsidR="00684D9B">
        <w:rPr>
          <w:sz w:val="20"/>
        </w:rPr>
        <w:t xml:space="preserve">. </w:t>
      </w:r>
      <w:r w:rsidRPr="00C864BE">
        <w:rPr>
          <w:sz w:val="20"/>
        </w:rPr>
        <w:t>Th</w:t>
      </w:r>
      <w:r w:rsidR="00FE6356">
        <w:rPr>
          <w:sz w:val="20"/>
        </w:rPr>
        <w:t>e</w:t>
      </w:r>
      <w:r w:rsidRPr="00C864BE">
        <w:rPr>
          <w:sz w:val="20"/>
        </w:rPr>
        <w:t>se projects, albeit with some diffe</w:t>
      </w:r>
      <w:r>
        <w:rPr>
          <w:sz w:val="20"/>
        </w:rPr>
        <w:t>rences</w:t>
      </w:r>
      <w:r w:rsidRPr="00C864BE">
        <w:rPr>
          <w:sz w:val="20"/>
        </w:rPr>
        <w:t xml:space="preserve">, agree to adopt a pragmatic definition based on the identification of so-called cultural domains and to include cultural practices that fall into those domains without any distinction in terms of quality and </w:t>
      </w:r>
      <w:r w:rsidR="00FE6356">
        <w:rPr>
          <w:sz w:val="20"/>
        </w:rPr>
        <w:t>including</w:t>
      </w:r>
      <w:r w:rsidR="00FE6356" w:rsidRPr="00C864BE">
        <w:rPr>
          <w:sz w:val="20"/>
        </w:rPr>
        <w:t xml:space="preserve"> </w:t>
      </w:r>
      <w:r w:rsidRPr="00C864BE">
        <w:rPr>
          <w:sz w:val="20"/>
        </w:rPr>
        <w:t>d</w:t>
      </w:r>
      <w:r w:rsidR="001A4A28">
        <w:rPr>
          <w:sz w:val="20"/>
        </w:rPr>
        <w:t>ifferent types of participation</w:t>
      </w:r>
      <w:r w:rsidRPr="00C864BE">
        <w:rPr>
          <w:sz w:val="20"/>
        </w:rPr>
        <w:t>.</w:t>
      </w:r>
    </w:p>
    <w:p w14:paraId="383C81FD" w14:textId="66B2A2F2" w:rsidR="00C864BE" w:rsidRDefault="00BF1942" w:rsidP="00C864BE">
      <w:pPr>
        <w:pStyle w:val="Maintextfirstline"/>
        <w:ind w:firstLine="284"/>
        <w:rPr>
          <w:sz w:val="20"/>
        </w:rPr>
      </w:pPr>
      <w:r w:rsidRPr="00C864BE">
        <w:rPr>
          <w:sz w:val="20"/>
        </w:rPr>
        <w:t>Furthermore</w:t>
      </w:r>
      <w:r>
        <w:rPr>
          <w:sz w:val="20"/>
        </w:rPr>
        <w:t>,</w:t>
      </w:r>
      <w:r w:rsidR="00C864BE" w:rsidRPr="00C864BE">
        <w:rPr>
          <w:sz w:val="20"/>
        </w:rPr>
        <w:t xml:space="preserve"> th</w:t>
      </w:r>
      <w:r w:rsidR="00FE6356">
        <w:rPr>
          <w:sz w:val="20"/>
        </w:rPr>
        <w:t>e</w:t>
      </w:r>
      <w:r w:rsidR="003F1CDD">
        <w:rPr>
          <w:sz w:val="20"/>
        </w:rPr>
        <w:t>se</w:t>
      </w:r>
      <w:r w:rsidR="00C864BE" w:rsidRPr="00C864BE">
        <w:rPr>
          <w:sz w:val="20"/>
        </w:rPr>
        <w:t xml:space="preserve"> project</w:t>
      </w:r>
      <w:r w:rsidR="003F1CDD">
        <w:rPr>
          <w:sz w:val="20"/>
        </w:rPr>
        <w:t>s</w:t>
      </w:r>
      <w:r w:rsidR="00C864BE" w:rsidRPr="00C864BE">
        <w:rPr>
          <w:sz w:val="20"/>
        </w:rPr>
        <w:t xml:space="preserve"> emphasize the changes in cultural practices deriving from the rise of</w:t>
      </w:r>
      <w:r w:rsidR="003F1CDD">
        <w:rPr>
          <w:sz w:val="20"/>
        </w:rPr>
        <w:t xml:space="preserve"> ICT (I</w:t>
      </w:r>
      <w:r w:rsidR="00C864BE" w:rsidRPr="00C864BE">
        <w:rPr>
          <w:sz w:val="20"/>
        </w:rPr>
        <w:t xml:space="preserve">nformation and </w:t>
      </w:r>
      <w:r w:rsidR="003F1CDD">
        <w:rPr>
          <w:sz w:val="20"/>
        </w:rPr>
        <w:t>Communication T</w:t>
      </w:r>
      <w:r w:rsidR="00C864BE" w:rsidRPr="00C864BE">
        <w:rPr>
          <w:sz w:val="20"/>
        </w:rPr>
        <w:t>echnology</w:t>
      </w:r>
      <w:r w:rsidR="003F1CDD">
        <w:rPr>
          <w:sz w:val="20"/>
        </w:rPr>
        <w:t>)</w:t>
      </w:r>
      <w:r w:rsidR="00C864BE" w:rsidRPr="00C864BE">
        <w:rPr>
          <w:sz w:val="20"/>
        </w:rPr>
        <w:t xml:space="preserve"> and especially from the new possib</w:t>
      </w:r>
      <w:r w:rsidR="003F1CDD">
        <w:rPr>
          <w:sz w:val="20"/>
        </w:rPr>
        <w:t xml:space="preserve">ilities offered by the Internet that </w:t>
      </w:r>
      <w:r w:rsidR="00C864BE" w:rsidRPr="00C864BE">
        <w:rPr>
          <w:sz w:val="20"/>
        </w:rPr>
        <w:t>make cultural participation more complex. Media users have more and more control over the selections of cultural contents offered via different ch</w:t>
      </w:r>
      <w:r w:rsidR="006C2706">
        <w:rPr>
          <w:sz w:val="20"/>
        </w:rPr>
        <w:t>annels, including mobile media</w:t>
      </w:r>
      <w:r w:rsidR="00C864BE" w:rsidRPr="00C864BE">
        <w:rPr>
          <w:sz w:val="20"/>
        </w:rPr>
        <w:t xml:space="preserve">. This is the </w:t>
      </w:r>
      <w:r w:rsidR="00FE6356" w:rsidRPr="000A6EF7">
        <w:rPr>
          <w:i/>
          <w:sz w:val="20"/>
        </w:rPr>
        <w:t>c</w:t>
      </w:r>
      <w:r w:rsidR="00C864BE" w:rsidRPr="000A6EF7">
        <w:rPr>
          <w:i/>
          <w:sz w:val="20"/>
        </w:rPr>
        <w:t>onvergence culture</w:t>
      </w:r>
      <w:r w:rsidR="00C864BE" w:rsidRPr="00C864BE">
        <w:rPr>
          <w:sz w:val="20"/>
        </w:rPr>
        <w:t xml:space="preserve"> in which patterns of media use are merging, moving from medium specific content toward content flow</w:t>
      </w:r>
      <w:r w:rsidR="00FE6356">
        <w:rPr>
          <w:sz w:val="20"/>
        </w:rPr>
        <w:t>ing</w:t>
      </w:r>
      <w:r w:rsidR="00C864BE" w:rsidRPr="00C864BE">
        <w:rPr>
          <w:sz w:val="20"/>
        </w:rPr>
        <w:t xml:space="preserve"> across multiple media channels</w:t>
      </w:r>
      <w:r>
        <w:rPr>
          <w:sz w:val="20"/>
        </w:rPr>
        <w:t xml:space="preserve"> </w:t>
      </w:r>
      <w:r w:rsidR="006C2706">
        <w:rPr>
          <w:sz w:val="20"/>
        </w:rPr>
        <w:t>[</w:t>
      </w:r>
      <w:r w:rsidR="001A4A28">
        <w:rPr>
          <w:sz w:val="20"/>
        </w:rPr>
        <w:t>6</w:t>
      </w:r>
      <w:r w:rsidR="006C2706">
        <w:rPr>
          <w:sz w:val="20"/>
        </w:rPr>
        <w:t>]</w:t>
      </w:r>
      <w:r w:rsidR="00C864BE" w:rsidRPr="00C864BE">
        <w:rPr>
          <w:sz w:val="20"/>
        </w:rPr>
        <w:t>.</w:t>
      </w:r>
    </w:p>
    <w:p w14:paraId="04538EC5" w14:textId="17D751F8" w:rsidR="00684D9B" w:rsidRPr="00C864BE" w:rsidRDefault="00684D9B" w:rsidP="00684D9B">
      <w:pPr>
        <w:pStyle w:val="Maintextfirstline"/>
        <w:ind w:firstLine="284"/>
        <w:rPr>
          <w:sz w:val="20"/>
        </w:rPr>
      </w:pPr>
      <w:r w:rsidRPr="00C864BE">
        <w:rPr>
          <w:sz w:val="20"/>
        </w:rPr>
        <w:t xml:space="preserve">In this </w:t>
      </w:r>
      <w:r w:rsidR="00770AC9" w:rsidRPr="00C864BE">
        <w:rPr>
          <w:sz w:val="20"/>
        </w:rPr>
        <w:t>study,</w:t>
      </w:r>
      <w:r w:rsidRPr="00C864BE">
        <w:rPr>
          <w:sz w:val="20"/>
        </w:rPr>
        <w:t xml:space="preserve"> we consider a broad spectrum of cultural activities. The main goal is to deepening European countries differences in Cultural </w:t>
      </w:r>
      <w:r w:rsidR="007801E0">
        <w:rPr>
          <w:sz w:val="20"/>
        </w:rPr>
        <w:t>P</w:t>
      </w:r>
      <w:r w:rsidRPr="00C864BE">
        <w:rPr>
          <w:sz w:val="20"/>
        </w:rPr>
        <w:t xml:space="preserve">articipation </w:t>
      </w:r>
      <w:r w:rsidR="00BF1942">
        <w:rPr>
          <w:sz w:val="20"/>
        </w:rPr>
        <w:t>taking into account</w:t>
      </w:r>
      <w:r w:rsidR="00BF1942" w:rsidRPr="00C864BE">
        <w:rPr>
          <w:sz w:val="20"/>
        </w:rPr>
        <w:t xml:space="preserve"> </w:t>
      </w:r>
      <w:r w:rsidRPr="00C864BE">
        <w:rPr>
          <w:sz w:val="20"/>
        </w:rPr>
        <w:t xml:space="preserve">micro, </w:t>
      </w:r>
      <w:proofErr w:type="spellStart"/>
      <w:r w:rsidRPr="00C864BE">
        <w:rPr>
          <w:sz w:val="20"/>
        </w:rPr>
        <w:t>meso</w:t>
      </w:r>
      <w:proofErr w:type="spellEnd"/>
      <w:r w:rsidRPr="00C864BE">
        <w:rPr>
          <w:sz w:val="20"/>
        </w:rPr>
        <w:t xml:space="preserve"> and macro determinants. </w:t>
      </w:r>
      <w:r w:rsidR="000A6EF7" w:rsidRPr="000A6EF7">
        <w:rPr>
          <w:sz w:val="20"/>
        </w:rPr>
        <w:t xml:space="preserve">To this </w:t>
      </w:r>
      <w:r w:rsidR="000A6EF7">
        <w:rPr>
          <w:sz w:val="20"/>
        </w:rPr>
        <w:t xml:space="preserve">end, the specific objectives </w:t>
      </w:r>
      <w:r w:rsidRPr="00C864BE">
        <w:rPr>
          <w:sz w:val="20"/>
        </w:rPr>
        <w:t>are the following:</w:t>
      </w:r>
    </w:p>
    <w:p w14:paraId="1498D677" w14:textId="407B86E9" w:rsidR="00684D9B" w:rsidRPr="00C864BE" w:rsidRDefault="00684D9B" w:rsidP="007801E0">
      <w:pPr>
        <w:pStyle w:val="Maintextfirstline"/>
        <w:tabs>
          <w:tab w:val="left" w:pos="284"/>
        </w:tabs>
        <w:ind w:left="284" w:hanging="284"/>
        <w:rPr>
          <w:sz w:val="20"/>
        </w:rPr>
      </w:pPr>
      <w:r w:rsidRPr="00C864BE">
        <w:rPr>
          <w:sz w:val="20"/>
        </w:rPr>
        <w:t>1)</w:t>
      </w:r>
      <w:r w:rsidR="000A6EF7">
        <w:rPr>
          <w:sz w:val="20"/>
        </w:rPr>
        <w:t xml:space="preserve"> </w:t>
      </w:r>
      <w:r w:rsidR="00BF1942">
        <w:rPr>
          <w:sz w:val="20"/>
        </w:rPr>
        <w:t>t</w:t>
      </w:r>
      <w:r w:rsidR="00770AC9" w:rsidRPr="00C864BE">
        <w:rPr>
          <w:sz w:val="20"/>
        </w:rPr>
        <w:t>o</w:t>
      </w:r>
      <w:r w:rsidRPr="00C864BE">
        <w:rPr>
          <w:sz w:val="20"/>
        </w:rPr>
        <w:t xml:space="preserve"> outline a multidimensional view of cultural participation, considering a broad </w:t>
      </w:r>
      <w:r w:rsidR="00DA4FD7">
        <w:rPr>
          <w:sz w:val="20"/>
        </w:rPr>
        <w:t>spectrum of cultural activities</w:t>
      </w:r>
      <w:r w:rsidRPr="00C864BE">
        <w:rPr>
          <w:sz w:val="20"/>
        </w:rPr>
        <w:t>;</w:t>
      </w:r>
    </w:p>
    <w:p w14:paraId="46683DDD" w14:textId="5F8B8BBE" w:rsidR="00684D9B" w:rsidRDefault="00684D9B" w:rsidP="007801E0">
      <w:pPr>
        <w:pStyle w:val="Maintextfirstline"/>
        <w:tabs>
          <w:tab w:val="left" w:pos="284"/>
        </w:tabs>
        <w:ind w:left="284" w:hanging="284"/>
        <w:rPr>
          <w:sz w:val="20"/>
        </w:rPr>
      </w:pPr>
      <w:r w:rsidRPr="00C864BE">
        <w:rPr>
          <w:sz w:val="20"/>
        </w:rPr>
        <w:t>2)</w:t>
      </w:r>
      <w:r w:rsidR="007801E0">
        <w:rPr>
          <w:sz w:val="20"/>
        </w:rPr>
        <w:tab/>
      </w:r>
      <w:r w:rsidR="00BF1942">
        <w:rPr>
          <w:sz w:val="20"/>
        </w:rPr>
        <w:t>t</w:t>
      </w:r>
      <w:r w:rsidR="00770AC9" w:rsidRPr="00C864BE">
        <w:rPr>
          <w:sz w:val="20"/>
        </w:rPr>
        <w:t>o</w:t>
      </w:r>
      <w:r w:rsidRPr="00C864BE">
        <w:rPr>
          <w:sz w:val="20"/>
        </w:rPr>
        <w:t xml:space="preserve"> analyse the determinants of cultural participation of European citizens deepening the direction of the relationships with socio-demographic and other releva</w:t>
      </w:r>
      <w:r w:rsidR="00DA4FD7">
        <w:rPr>
          <w:sz w:val="20"/>
        </w:rPr>
        <w:t>nt contextual characteristics b</w:t>
      </w:r>
      <w:r w:rsidRPr="00C864BE">
        <w:rPr>
          <w:sz w:val="20"/>
        </w:rPr>
        <w:t xml:space="preserve">y using </w:t>
      </w:r>
      <w:r w:rsidR="00DA4FD7">
        <w:rPr>
          <w:sz w:val="20"/>
        </w:rPr>
        <w:t>a</w:t>
      </w:r>
      <w:r w:rsidRPr="00C864BE">
        <w:rPr>
          <w:sz w:val="20"/>
        </w:rPr>
        <w:t xml:space="preserve"> multilevel approach.</w:t>
      </w:r>
    </w:p>
    <w:p w14:paraId="0F7DE2E4" w14:textId="77777777" w:rsidR="00C864BE" w:rsidRDefault="00CE0DAD" w:rsidP="00BE0199">
      <w:pPr>
        <w:pStyle w:val="SectionHeading"/>
      </w:pPr>
      <w:r>
        <w:t>2</w:t>
      </w:r>
      <w:r w:rsidR="001A45CA">
        <w:t xml:space="preserve"> </w:t>
      </w:r>
      <w:r w:rsidR="00C864BE">
        <w:t xml:space="preserve">Data and </w:t>
      </w:r>
      <w:r w:rsidR="001A45CA">
        <w:t>Indicators</w:t>
      </w:r>
    </w:p>
    <w:p w14:paraId="1788D9E6" w14:textId="64FB2D86" w:rsidR="000900BC" w:rsidRPr="00822FA9" w:rsidRDefault="00C864BE" w:rsidP="00A05AC2">
      <w:pPr>
        <w:pStyle w:val="Maintextfirstline"/>
        <w:widowControl w:val="0"/>
        <w:rPr>
          <w:sz w:val="20"/>
        </w:rPr>
      </w:pPr>
      <w:r w:rsidRPr="00822FA9">
        <w:rPr>
          <w:sz w:val="20"/>
        </w:rPr>
        <w:t xml:space="preserve">We </w:t>
      </w:r>
      <w:r w:rsidR="007801E0" w:rsidRPr="00822FA9">
        <w:rPr>
          <w:sz w:val="20"/>
        </w:rPr>
        <w:t>analyse</w:t>
      </w:r>
      <w:r w:rsidR="001D25A0" w:rsidRPr="00822FA9">
        <w:rPr>
          <w:sz w:val="20"/>
        </w:rPr>
        <w:t>d</w:t>
      </w:r>
      <w:r w:rsidR="007801E0" w:rsidRPr="00822FA9">
        <w:rPr>
          <w:sz w:val="20"/>
        </w:rPr>
        <w:t xml:space="preserve"> </w:t>
      </w:r>
      <w:r w:rsidRPr="00822FA9">
        <w:rPr>
          <w:sz w:val="20"/>
        </w:rPr>
        <w:t xml:space="preserve">the large dataset provided by the Special Eurobarometer survey </w:t>
      </w:r>
      <w:r w:rsidR="00257280" w:rsidRPr="00822FA9">
        <w:rPr>
          <w:sz w:val="20"/>
        </w:rPr>
        <w:t>n.399 collected</w:t>
      </w:r>
      <w:r w:rsidRPr="00822FA9">
        <w:rPr>
          <w:sz w:val="20"/>
        </w:rPr>
        <w:t xml:space="preserve"> in the European countries</w:t>
      </w:r>
      <w:r w:rsidR="00B47FA7" w:rsidRPr="00822FA9">
        <w:rPr>
          <w:sz w:val="20"/>
        </w:rPr>
        <w:t xml:space="preserve"> in 2013</w:t>
      </w:r>
      <w:r w:rsidRPr="00822FA9">
        <w:rPr>
          <w:sz w:val="20"/>
        </w:rPr>
        <w:t>. This survey detects the attitudes of the European public towards a range of cultural activities, looking at their participation as both consu</w:t>
      </w:r>
      <w:r w:rsidR="00902C21" w:rsidRPr="00822FA9">
        <w:rPr>
          <w:sz w:val="20"/>
        </w:rPr>
        <w:t xml:space="preserve">mers and performers of culture. </w:t>
      </w:r>
      <w:r w:rsidR="00571E2C">
        <w:rPr>
          <w:sz w:val="20"/>
        </w:rPr>
        <w:t>The sample</w:t>
      </w:r>
      <w:r w:rsidR="003B55A9" w:rsidRPr="00822FA9">
        <w:rPr>
          <w:sz w:val="20"/>
        </w:rPr>
        <w:t xml:space="preserve"> </w:t>
      </w:r>
      <w:r w:rsidR="00571E2C">
        <w:rPr>
          <w:sz w:val="20"/>
        </w:rPr>
        <w:t>considered in this contribute</w:t>
      </w:r>
      <w:r w:rsidR="003B55A9" w:rsidRPr="00822FA9">
        <w:rPr>
          <w:sz w:val="20"/>
        </w:rPr>
        <w:t xml:space="preserve"> </w:t>
      </w:r>
      <w:r w:rsidR="003B55A9" w:rsidRPr="00822FA9">
        <w:rPr>
          <w:sz w:val="20"/>
        </w:rPr>
        <w:lastRenderedPageBreak/>
        <w:t xml:space="preserve">has a </w:t>
      </w:r>
      <w:r w:rsidR="00571E2C">
        <w:rPr>
          <w:sz w:val="20"/>
        </w:rPr>
        <w:t xml:space="preserve">total </w:t>
      </w:r>
      <w:r w:rsidRPr="00822FA9">
        <w:rPr>
          <w:sz w:val="20"/>
        </w:rPr>
        <w:t xml:space="preserve">size </w:t>
      </w:r>
      <w:r w:rsidR="003B55A9" w:rsidRPr="00822FA9">
        <w:rPr>
          <w:sz w:val="20"/>
        </w:rPr>
        <w:t xml:space="preserve">of </w:t>
      </w:r>
      <w:r w:rsidRPr="00822FA9">
        <w:rPr>
          <w:sz w:val="20"/>
        </w:rPr>
        <w:t>2</w:t>
      </w:r>
      <w:r w:rsidR="000D45A8" w:rsidRPr="00822FA9">
        <w:rPr>
          <w:sz w:val="20"/>
        </w:rPr>
        <w:t>6</w:t>
      </w:r>
      <w:r w:rsidR="005239C7" w:rsidRPr="00822FA9">
        <w:rPr>
          <w:sz w:val="20"/>
        </w:rPr>
        <w:t>,</w:t>
      </w:r>
      <w:r w:rsidR="000D45A8" w:rsidRPr="00822FA9">
        <w:rPr>
          <w:sz w:val="20"/>
        </w:rPr>
        <w:t>053</w:t>
      </w:r>
      <w:r w:rsidRPr="00822FA9">
        <w:rPr>
          <w:sz w:val="20"/>
        </w:rPr>
        <w:t xml:space="preserve"> individuals </w:t>
      </w:r>
      <w:r w:rsidR="003B55A9" w:rsidRPr="00822FA9">
        <w:rPr>
          <w:sz w:val="20"/>
        </w:rPr>
        <w:t>aged 15 years and over</w:t>
      </w:r>
      <w:r w:rsidR="00FE3871" w:rsidRPr="00822FA9">
        <w:rPr>
          <w:sz w:val="20"/>
        </w:rPr>
        <w:t xml:space="preserve"> in 2</w:t>
      </w:r>
      <w:r w:rsidR="000D45A8" w:rsidRPr="00822FA9">
        <w:rPr>
          <w:sz w:val="20"/>
        </w:rPr>
        <w:t>5</w:t>
      </w:r>
      <w:r w:rsidR="00FE3871" w:rsidRPr="00822FA9">
        <w:rPr>
          <w:sz w:val="20"/>
        </w:rPr>
        <w:t xml:space="preserve"> </w:t>
      </w:r>
      <w:proofErr w:type="spellStart"/>
      <w:r w:rsidR="00FE3871" w:rsidRPr="00822FA9">
        <w:rPr>
          <w:sz w:val="20"/>
        </w:rPr>
        <w:t>eu</w:t>
      </w:r>
      <w:r w:rsidR="00822FA9" w:rsidRPr="00822FA9">
        <w:rPr>
          <w:sz w:val="20"/>
        </w:rPr>
        <w:t>r</w:t>
      </w:r>
      <w:r w:rsidR="00FE3871" w:rsidRPr="00822FA9">
        <w:rPr>
          <w:sz w:val="20"/>
        </w:rPr>
        <w:t>opean</w:t>
      </w:r>
      <w:proofErr w:type="spellEnd"/>
      <w:r w:rsidR="00FE3871" w:rsidRPr="00822FA9">
        <w:rPr>
          <w:sz w:val="20"/>
        </w:rPr>
        <w:t xml:space="preserve"> countries</w:t>
      </w:r>
      <w:r w:rsidR="000D45A8" w:rsidRPr="00822FA9">
        <w:rPr>
          <w:rStyle w:val="Rimandonotaapidipagina"/>
          <w:sz w:val="20"/>
        </w:rPr>
        <w:footnoteReference w:id="2"/>
      </w:r>
      <w:r w:rsidR="005C61D7" w:rsidRPr="00822FA9">
        <w:rPr>
          <w:sz w:val="20"/>
        </w:rPr>
        <w:t>.</w:t>
      </w:r>
    </w:p>
    <w:p w14:paraId="6B760D35" w14:textId="61911235" w:rsidR="00C864BE" w:rsidRPr="00822FA9" w:rsidRDefault="00C864BE" w:rsidP="00A05AC2">
      <w:pPr>
        <w:pStyle w:val="Maintextfirstline"/>
        <w:ind w:firstLine="284"/>
        <w:rPr>
          <w:sz w:val="20"/>
        </w:rPr>
      </w:pPr>
      <w:r w:rsidRPr="00822FA9">
        <w:rPr>
          <w:sz w:val="20"/>
        </w:rPr>
        <w:t>The choice of indicators was driven b</w:t>
      </w:r>
      <w:r w:rsidR="00FA27D9" w:rsidRPr="00822FA9">
        <w:rPr>
          <w:sz w:val="20"/>
        </w:rPr>
        <w:t>y the conviction that nowadays C</w:t>
      </w:r>
      <w:r w:rsidRPr="00822FA9">
        <w:rPr>
          <w:sz w:val="20"/>
        </w:rPr>
        <w:t xml:space="preserve">ultural </w:t>
      </w:r>
      <w:r w:rsidR="00FA27D9" w:rsidRPr="00822FA9">
        <w:rPr>
          <w:sz w:val="20"/>
        </w:rPr>
        <w:t>P</w:t>
      </w:r>
      <w:r w:rsidRPr="00822FA9">
        <w:rPr>
          <w:sz w:val="20"/>
        </w:rPr>
        <w:t>articipation is carried out through traditional activities as well as using the Internet</w:t>
      </w:r>
      <w:r w:rsidR="005C61D7" w:rsidRPr="00822FA9">
        <w:rPr>
          <w:sz w:val="20"/>
        </w:rPr>
        <w:t>.</w:t>
      </w:r>
      <w:r w:rsidR="005239C7" w:rsidRPr="00822FA9">
        <w:rPr>
          <w:rStyle w:val="Rimandonotaapidipagina"/>
          <w:sz w:val="20"/>
        </w:rPr>
        <w:footnoteReference w:id="3"/>
      </w:r>
      <w:r w:rsidRPr="00822FA9">
        <w:rPr>
          <w:sz w:val="20"/>
        </w:rPr>
        <w:t xml:space="preserve"> In the Eurobarometer survey the following 9 variables are dealing with traditional cultural activities: 1-</w:t>
      </w:r>
      <w:r w:rsidR="003B55A9" w:rsidRPr="00822FA9">
        <w:rPr>
          <w:sz w:val="20"/>
        </w:rPr>
        <w:t xml:space="preserve"> s</w:t>
      </w:r>
      <w:r w:rsidRPr="00822FA9">
        <w:rPr>
          <w:sz w:val="20"/>
        </w:rPr>
        <w:t>een a ballet, a dance performance or an opera</w:t>
      </w:r>
      <w:r w:rsidR="003B55A9" w:rsidRPr="00822FA9">
        <w:rPr>
          <w:sz w:val="20"/>
        </w:rPr>
        <w:t>;</w:t>
      </w:r>
      <w:r w:rsidRPr="00822FA9">
        <w:rPr>
          <w:sz w:val="20"/>
        </w:rPr>
        <w:t xml:space="preserve"> 2-</w:t>
      </w:r>
      <w:r w:rsidR="003B55A9" w:rsidRPr="00822FA9">
        <w:rPr>
          <w:sz w:val="20"/>
        </w:rPr>
        <w:t xml:space="preserve"> </w:t>
      </w:r>
      <w:r w:rsidRPr="00822FA9">
        <w:rPr>
          <w:sz w:val="20"/>
        </w:rPr>
        <w:t>been to the cinema; 3-</w:t>
      </w:r>
      <w:r w:rsidR="003B55A9" w:rsidRPr="00822FA9">
        <w:rPr>
          <w:sz w:val="20"/>
        </w:rPr>
        <w:t xml:space="preserve"> </w:t>
      </w:r>
      <w:r w:rsidRPr="00822FA9">
        <w:rPr>
          <w:sz w:val="20"/>
        </w:rPr>
        <w:t>been to the theatre; 4-</w:t>
      </w:r>
      <w:r w:rsidR="003B55A9" w:rsidRPr="00822FA9">
        <w:rPr>
          <w:sz w:val="20"/>
        </w:rPr>
        <w:t xml:space="preserve"> </w:t>
      </w:r>
      <w:r w:rsidRPr="00822FA9">
        <w:rPr>
          <w:sz w:val="20"/>
        </w:rPr>
        <w:t>been to a concert; 5-</w:t>
      </w:r>
      <w:r w:rsidR="003B55A9" w:rsidRPr="00822FA9">
        <w:rPr>
          <w:sz w:val="20"/>
        </w:rPr>
        <w:t xml:space="preserve"> v</w:t>
      </w:r>
      <w:r w:rsidRPr="00822FA9">
        <w:rPr>
          <w:sz w:val="20"/>
        </w:rPr>
        <w:t>isited a public library; 6-</w:t>
      </w:r>
      <w:r w:rsidR="003B55A9" w:rsidRPr="00822FA9">
        <w:rPr>
          <w:sz w:val="20"/>
        </w:rPr>
        <w:t xml:space="preserve"> </w:t>
      </w:r>
      <w:r w:rsidRPr="00822FA9">
        <w:rPr>
          <w:sz w:val="20"/>
        </w:rPr>
        <w:t>visited a historical monument or site (palaces, castles, churches, gardens, etc.); 7-</w:t>
      </w:r>
      <w:r w:rsidR="003B55A9" w:rsidRPr="00822FA9">
        <w:rPr>
          <w:sz w:val="20"/>
        </w:rPr>
        <w:t xml:space="preserve"> v</w:t>
      </w:r>
      <w:r w:rsidRPr="00822FA9">
        <w:rPr>
          <w:sz w:val="20"/>
        </w:rPr>
        <w:t>isited a museum or gallery; 8-</w:t>
      </w:r>
      <w:r w:rsidR="003B55A9" w:rsidRPr="00822FA9">
        <w:rPr>
          <w:sz w:val="20"/>
        </w:rPr>
        <w:t xml:space="preserve"> w</w:t>
      </w:r>
      <w:r w:rsidRPr="00822FA9">
        <w:rPr>
          <w:sz w:val="20"/>
        </w:rPr>
        <w:t>atched or listened to a cultural program on TV or on the radio. Responses modes</w:t>
      </w:r>
      <w:r w:rsidR="00E42B58" w:rsidRPr="00822FA9">
        <w:rPr>
          <w:sz w:val="20"/>
        </w:rPr>
        <w:t xml:space="preserve"> are</w:t>
      </w:r>
      <w:r w:rsidRPr="00822FA9">
        <w:rPr>
          <w:sz w:val="20"/>
        </w:rPr>
        <w:t>: 1-</w:t>
      </w:r>
      <w:r w:rsidR="00E42B58" w:rsidRPr="00822FA9">
        <w:rPr>
          <w:sz w:val="20"/>
        </w:rPr>
        <w:t xml:space="preserve"> n</w:t>
      </w:r>
      <w:r w:rsidRPr="00822FA9">
        <w:rPr>
          <w:sz w:val="20"/>
        </w:rPr>
        <w:t xml:space="preserve">ot in the last 12 months; 2- 1-5 times in the last 12 months; </w:t>
      </w:r>
      <w:r w:rsidR="00E42B58" w:rsidRPr="00822FA9">
        <w:rPr>
          <w:sz w:val="20"/>
        </w:rPr>
        <w:t xml:space="preserve">3- </w:t>
      </w:r>
      <w:r w:rsidRPr="00822FA9">
        <w:rPr>
          <w:sz w:val="20"/>
        </w:rPr>
        <w:t>more than 5 times in the last 12 months.</w:t>
      </w:r>
    </w:p>
    <w:p w14:paraId="2AE595ED" w14:textId="3ED465A3" w:rsidR="00C864BE" w:rsidRPr="00790B0C" w:rsidRDefault="00E42B58" w:rsidP="001A45CA">
      <w:pPr>
        <w:pStyle w:val="Maintextfirstline"/>
        <w:ind w:firstLine="284"/>
        <w:rPr>
          <w:spacing w:val="-6"/>
          <w:sz w:val="20"/>
        </w:rPr>
      </w:pPr>
      <w:r w:rsidRPr="00790B0C">
        <w:rPr>
          <w:spacing w:val="-6"/>
          <w:sz w:val="20"/>
        </w:rPr>
        <w:t xml:space="preserve">Moreover, </w:t>
      </w:r>
      <w:r w:rsidR="00C864BE" w:rsidRPr="00790B0C">
        <w:rPr>
          <w:spacing w:val="-6"/>
          <w:sz w:val="20"/>
        </w:rPr>
        <w:t>other variables</w:t>
      </w:r>
      <w:r w:rsidRPr="00790B0C">
        <w:rPr>
          <w:spacing w:val="-6"/>
          <w:sz w:val="20"/>
        </w:rPr>
        <w:t>,</w:t>
      </w:r>
      <w:r w:rsidR="00C864BE" w:rsidRPr="00790B0C">
        <w:rPr>
          <w:spacing w:val="-6"/>
          <w:sz w:val="20"/>
        </w:rPr>
        <w:t xml:space="preserve"> </w:t>
      </w:r>
      <w:r w:rsidRPr="00790B0C">
        <w:rPr>
          <w:spacing w:val="-6"/>
          <w:sz w:val="20"/>
        </w:rPr>
        <w:t xml:space="preserve">which can supplement the previous ones, </w:t>
      </w:r>
      <w:r w:rsidR="00C864BE" w:rsidRPr="00790B0C">
        <w:rPr>
          <w:spacing w:val="-6"/>
          <w:sz w:val="20"/>
        </w:rPr>
        <w:t>allow us to take into account some cultural activities performed by the Internet: 1-</w:t>
      </w:r>
      <w:r w:rsidRPr="00790B0C">
        <w:rPr>
          <w:spacing w:val="-6"/>
          <w:sz w:val="20"/>
        </w:rPr>
        <w:t xml:space="preserve"> v</w:t>
      </w:r>
      <w:r w:rsidR="00C864BE" w:rsidRPr="00790B0C">
        <w:rPr>
          <w:spacing w:val="-6"/>
          <w:sz w:val="20"/>
        </w:rPr>
        <w:t xml:space="preserve">isiting museum or library websites or other specialized websites ; 2- </w:t>
      </w:r>
      <w:r w:rsidRPr="00790B0C">
        <w:rPr>
          <w:spacing w:val="-6"/>
          <w:sz w:val="20"/>
        </w:rPr>
        <w:t>d</w:t>
      </w:r>
      <w:r w:rsidR="00C864BE" w:rsidRPr="00790B0C">
        <w:rPr>
          <w:spacing w:val="-6"/>
          <w:sz w:val="20"/>
        </w:rPr>
        <w:t xml:space="preserve">ownloading movies, radio programs (podcasts) or TV programs; 3- </w:t>
      </w:r>
      <w:r w:rsidRPr="00790B0C">
        <w:rPr>
          <w:spacing w:val="-6"/>
          <w:sz w:val="20"/>
        </w:rPr>
        <w:t>w</w:t>
      </w:r>
      <w:r w:rsidR="00C864BE" w:rsidRPr="00790B0C">
        <w:rPr>
          <w:spacing w:val="-6"/>
          <w:sz w:val="20"/>
        </w:rPr>
        <w:t>atching streamed or on demand movies or TV programs</w:t>
      </w:r>
      <w:r w:rsidRPr="00790B0C">
        <w:rPr>
          <w:spacing w:val="-6"/>
          <w:sz w:val="20"/>
        </w:rPr>
        <w:t>;</w:t>
      </w:r>
      <w:r w:rsidR="00C864BE" w:rsidRPr="00790B0C">
        <w:rPr>
          <w:spacing w:val="-6"/>
          <w:sz w:val="20"/>
        </w:rPr>
        <w:t xml:space="preserve"> 4- </w:t>
      </w:r>
      <w:r w:rsidRPr="00790B0C">
        <w:rPr>
          <w:spacing w:val="-6"/>
          <w:sz w:val="20"/>
        </w:rPr>
        <w:t>r</w:t>
      </w:r>
      <w:r w:rsidR="00C864BE" w:rsidRPr="00790B0C">
        <w:rPr>
          <w:spacing w:val="-6"/>
          <w:sz w:val="20"/>
        </w:rPr>
        <w:t xml:space="preserve">eading newspaper articles online; 5- </w:t>
      </w:r>
      <w:r w:rsidRPr="00790B0C">
        <w:rPr>
          <w:spacing w:val="-6"/>
          <w:sz w:val="20"/>
        </w:rPr>
        <w:t>d</w:t>
      </w:r>
      <w:r w:rsidR="00C864BE" w:rsidRPr="00790B0C">
        <w:rPr>
          <w:spacing w:val="-6"/>
          <w:sz w:val="20"/>
        </w:rPr>
        <w:t xml:space="preserve">ownloading music; 6- </w:t>
      </w:r>
      <w:r w:rsidRPr="00790B0C">
        <w:rPr>
          <w:spacing w:val="-6"/>
          <w:sz w:val="20"/>
        </w:rPr>
        <w:t>l</w:t>
      </w:r>
      <w:r w:rsidR="00C864BE" w:rsidRPr="00790B0C">
        <w:rPr>
          <w:spacing w:val="-6"/>
          <w:sz w:val="20"/>
        </w:rPr>
        <w:t>istening to radio or music</w:t>
      </w:r>
      <w:r w:rsidRPr="00790B0C">
        <w:rPr>
          <w:spacing w:val="-6"/>
          <w:sz w:val="20"/>
        </w:rPr>
        <w:t>;</w:t>
      </w:r>
      <w:r w:rsidR="00C864BE" w:rsidRPr="00790B0C">
        <w:rPr>
          <w:spacing w:val="-6"/>
          <w:sz w:val="20"/>
        </w:rPr>
        <w:t xml:space="preserve"> 7- </w:t>
      </w:r>
      <w:r w:rsidRPr="00790B0C">
        <w:rPr>
          <w:spacing w:val="-6"/>
          <w:sz w:val="20"/>
        </w:rPr>
        <w:t>r</w:t>
      </w:r>
      <w:r w:rsidR="00C864BE" w:rsidRPr="00790B0C">
        <w:rPr>
          <w:spacing w:val="-6"/>
          <w:sz w:val="20"/>
        </w:rPr>
        <w:t>eading or looking at cultural blogs; 8</w:t>
      </w:r>
      <w:r w:rsidR="00FE3871" w:rsidRPr="00790B0C">
        <w:rPr>
          <w:spacing w:val="-6"/>
          <w:sz w:val="20"/>
        </w:rPr>
        <w:t>-</w:t>
      </w:r>
      <w:r w:rsidR="00C864BE" w:rsidRPr="00790B0C">
        <w:rPr>
          <w:spacing w:val="-6"/>
          <w:sz w:val="20"/>
        </w:rPr>
        <w:t xml:space="preserve"> </w:t>
      </w:r>
      <w:r w:rsidRPr="00790B0C">
        <w:rPr>
          <w:spacing w:val="-6"/>
          <w:sz w:val="20"/>
        </w:rPr>
        <w:t>s</w:t>
      </w:r>
      <w:r w:rsidR="00C864BE" w:rsidRPr="00790B0C">
        <w:rPr>
          <w:spacing w:val="-6"/>
          <w:sz w:val="20"/>
        </w:rPr>
        <w:t>earching for information on cultural products or events</w:t>
      </w:r>
      <w:r w:rsidRPr="00790B0C">
        <w:rPr>
          <w:spacing w:val="-6"/>
          <w:sz w:val="20"/>
        </w:rPr>
        <w:t>.</w:t>
      </w:r>
      <w:r w:rsidR="00C864BE" w:rsidRPr="00790B0C">
        <w:rPr>
          <w:spacing w:val="-6"/>
          <w:sz w:val="20"/>
        </w:rPr>
        <w:t xml:space="preserve"> </w:t>
      </w:r>
      <w:r w:rsidR="001D25A0" w:rsidRPr="00790B0C">
        <w:rPr>
          <w:spacing w:val="-6"/>
          <w:sz w:val="20"/>
        </w:rPr>
        <w:t>Responses</w:t>
      </w:r>
      <w:r w:rsidR="00C864BE" w:rsidRPr="00790B0C">
        <w:rPr>
          <w:spacing w:val="-6"/>
          <w:sz w:val="20"/>
        </w:rPr>
        <w:t xml:space="preserve"> modes</w:t>
      </w:r>
      <w:r w:rsidRPr="00790B0C">
        <w:rPr>
          <w:spacing w:val="-6"/>
          <w:sz w:val="20"/>
        </w:rPr>
        <w:t xml:space="preserve"> are</w:t>
      </w:r>
      <w:r w:rsidR="00C864BE" w:rsidRPr="00790B0C">
        <w:rPr>
          <w:spacing w:val="-6"/>
          <w:sz w:val="20"/>
        </w:rPr>
        <w:t xml:space="preserve">: 1- not mentioned; </w:t>
      </w:r>
      <w:proofErr w:type="gramStart"/>
      <w:r w:rsidR="00C864BE" w:rsidRPr="00790B0C">
        <w:rPr>
          <w:spacing w:val="-6"/>
          <w:sz w:val="20"/>
        </w:rPr>
        <w:t>2</w:t>
      </w:r>
      <w:proofErr w:type="gramEnd"/>
      <w:r w:rsidR="00C864BE" w:rsidRPr="00790B0C">
        <w:rPr>
          <w:spacing w:val="-6"/>
          <w:sz w:val="20"/>
        </w:rPr>
        <w:t xml:space="preserve"> </w:t>
      </w:r>
      <w:r w:rsidR="00040065">
        <w:rPr>
          <w:spacing w:val="-6"/>
          <w:sz w:val="20"/>
        </w:rPr>
        <w:t xml:space="preserve">- </w:t>
      </w:r>
      <w:r w:rsidR="00C864BE" w:rsidRPr="00790B0C">
        <w:rPr>
          <w:spacing w:val="-6"/>
          <w:sz w:val="20"/>
        </w:rPr>
        <w:t>mentioned.</w:t>
      </w:r>
    </w:p>
    <w:p w14:paraId="79327361" w14:textId="056C0368" w:rsidR="00FE3871" w:rsidRPr="00822FA9" w:rsidRDefault="00FA27D9" w:rsidP="00FE3871">
      <w:pPr>
        <w:pStyle w:val="Maintextfirstline"/>
        <w:ind w:firstLine="284"/>
        <w:rPr>
          <w:sz w:val="20"/>
        </w:rPr>
      </w:pPr>
      <w:r w:rsidRPr="00822FA9">
        <w:rPr>
          <w:sz w:val="20"/>
        </w:rPr>
        <w:t xml:space="preserve">To explain the </w:t>
      </w:r>
      <w:r w:rsidR="00FE3871" w:rsidRPr="00822FA9">
        <w:rPr>
          <w:sz w:val="20"/>
        </w:rPr>
        <w:t xml:space="preserve">individual </w:t>
      </w:r>
      <w:r w:rsidRPr="00822FA9">
        <w:rPr>
          <w:sz w:val="20"/>
        </w:rPr>
        <w:t>differen</w:t>
      </w:r>
      <w:r w:rsidR="00FE3871" w:rsidRPr="00822FA9">
        <w:rPr>
          <w:sz w:val="20"/>
        </w:rPr>
        <w:t>ces</w:t>
      </w:r>
      <w:r w:rsidRPr="00822FA9">
        <w:rPr>
          <w:sz w:val="20"/>
        </w:rPr>
        <w:t xml:space="preserve"> of Cultural Participat</w:t>
      </w:r>
      <w:r w:rsidR="00E31AC9" w:rsidRPr="00822FA9">
        <w:rPr>
          <w:sz w:val="20"/>
        </w:rPr>
        <w:t>ion</w:t>
      </w:r>
      <w:r w:rsidRPr="00822FA9">
        <w:rPr>
          <w:sz w:val="20"/>
        </w:rPr>
        <w:t xml:space="preserve">, </w:t>
      </w:r>
      <w:r w:rsidR="003F33A2" w:rsidRPr="00822FA9">
        <w:rPr>
          <w:sz w:val="20"/>
        </w:rPr>
        <w:t xml:space="preserve">other variables </w:t>
      </w:r>
      <w:r w:rsidR="00C864BE" w:rsidRPr="00822FA9">
        <w:rPr>
          <w:sz w:val="20"/>
        </w:rPr>
        <w:t xml:space="preserve">were introduced in the analysis. They concern socio-demographic and cultural characteristics of </w:t>
      </w:r>
      <w:r w:rsidRPr="00822FA9">
        <w:rPr>
          <w:sz w:val="20"/>
        </w:rPr>
        <w:t>people</w:t>
      </w:r>
      <w:r w:rsidR="003F33A2" w:rsidRPr="00822FA9">
        <w:rPr>
          <w:sz w:val="20"/>
        </w:rPr>
        <w:t xml:space="preserve"> and</w:t>
      </w:r>
      <w:r w:rsidR="00C864BE" w:rsidRPr="00822FA9">
        <w:rPr>
          <w:sz w:val="20"/>
        </w:rPr>
        <w:t xml:space="preserve"> some aspects of the community where </w:t>
      </w:r>
      <w:r w:rsidRPr="00822FA9">
        <w:rPr>
          <w:sz w:val="20"/>
        </w:rPr>
        <w:t>they</w:t>
      </w:r>
      <w:r w:rsidR="00C864BE" w:rsidRPr="00822FA9">
        <w:rPr>
          <w:sz w:val="20"/>
        </w:rPr>
        <w:t xml:space="preserve"> live</w:t>
      </w:r>
      <w:r w:rsidRPr="00822FA9">
        <w:rPr>
          <w:sz w:val="20"/>
        </w:rPr>
        <w:t>:</w:t>
      </w:r>
      <w:r w:rsidR="00C864BE" w:rsidRPr="00822FA9">
        <w:rPr>
          <w:sz w:val="20"/>
        </w:rPr>
        <w:t xml:space="preserve"> gender, age, education, occupation, family social class, type of community. </w:t>
      </w:r>
      <w:r w:rsidR="00FE3871" w:rsidRPr="00822FA9">
        <w:rPr>
          <w:sz w:val="20"/>
        </w:rPr>
        <w:t xml:space="preserve">Furthermore, since it is </w:t>
      </w:r>
      <w:r w:rsidR="00F83D9C" w:rsidRPr="00822FA9">
        <w:rPr>
          <w:sz w:val="20"/>
        </w:rPr>
        <w:t>reasonable</w:t>
      </w:r>
      <w:r w:rsidR="00FE3871" w:rsidRPr="00822FA9">
        <w:rPr>
          <w:sz w:val="20"/>
        </w:rPr>
        <w:t xml:space="preserve"> suppose that some features of the country </w:t>
      </w:r>
      <w:r w:rsidR="00F83D9C" w:rsidRPr="00822FA9">
        <w:rPr>
          <w:sz w:val="20"/>
        </w:rPr>
        <w:t xml:space="preserve">affect </w:t>
      </w:r>
      <w:r w:rsidR="00FE3871" w:rsidRPr="00822FA9">
        <w:rPr>
          <w:sz w:val="20"/>
        </w:rPr>
        <w:t>significantly Cultural Participation</w:t>
      </w:r>
      <w:r w:rsidR="00F83D9C" w:rsidRPr="00822FA9">
        <w:rPr>
          <w:sz w:val="20"/>
        </w:rPr>
        <w:t>, the following macro level variables were also considered: economic aspects (Gross Disposable Income of Households), political choices (Government Expenditure in Cultural Services), consistency of cultural offer (Employments in Cultural Sector) and level of urbanization (Distribution of Population in the cities)</w:t>
      </w:r>
      <w:r w:rsidR="00F83D9C" w:rsidRPr="00822FA9">
        <w:rPr>
          <w:rStyle w:val="Rimandonotaapidipagina"/>
          <w:sz w:val="20"/>
        </w:rPr>
        <w:footnoteReference w:id="4"/>
      </w:r>
      <w:r w:rsidR="00F83D9C" w:rsidRPr="00822FA9">
        <w:rPr>
          <w:sz w:val="20"/>
        </w:rPr>
        <w:t>.</w:t>
      </w:r>
    </w:p>
    <w:p w14:paraId="01F04D92" w14:textId="3E1C8056" w:rsidR="001A45CA" w:rsidRDefault="001A45CA" w:rsidP="00BE0199">
      <w:pPr>
        <w:pStyle w:val="SectionHeading"/>
        <w:tabs>
          <w:tab w:val="left" w:pos="284"/>
        </w:tabs>
        <w:ind w:left="284" w:hanging="284"/>
      </w:pPr>
      <w:r>
        <w:t>4 Method</w:t>
      </w:r>
      <w:r w:rsidR="002F6B79">
        <w:t>s</w:t>
      </w:r>
      <w:r>
        <w:t xml:space="preserve"> and Results</w:t>
      </w:r>
    </w:p>
    <w:p w14:paraId="7ADC8A37" w14:textId="2BD8FBB9" w:rsidR="00CE0DAD" w:rsidRDefault="00CE0DAD" w:rsidP="00BE0199">
      <w:pPr>
        <w:pStyle w:val="Maintextfirstline"/>
      </w:pPr>
      <w:r w:rsidRPr="00CE0DAD">
        <w:rPr>
          <w:sz w:val="20"/>
        </w:rPr>
        <w:t>The</w:t>
      </w:r>
      <w:r>
        <w:rPr>
          <w:sz w:val="20"/>
        </w:rPr>
        <w:t xml:space="preserve"> </w:t>
      </w:r>
      <w:r w:rsidR="00F83D9C">
        <w:rPr>
          <w:sz w:val="20"/>
        </w:rPr>
        <w:t xml:space="preserve">previous </w:t>
      </w:r>
      <w:r>
        <w:rPr>
          <w:sz w:val="20"/>
        </w:rPr>
        <w:t xml:space="preserve">selected </w:t>
      </w:r>
      <w:r w:rsidRPr="00CE0DAD">
        <w:rPr>
          <w:sz w:val="20"/>
        </w:rPr>
        <w:t xml:space="preserve">variables were the input for a strategy of analysis that consists in the following </w:t>
      </w:r>
      <w:r w:rsidR="00F83D9C">
        <w:rPr>
          <w:sz w:val="20"/>
        </w:rPr>
        <w:t xml:space="preserve">two </w:t>
      </w:r>
      <w:r w:rsidRPr="00CE0DAD">
        <w:rPr>
          <w:sz w:val="20"/>
        </w:rPr>
        <w:t>steps:</w:t>
      </w:r>
      <w:r w:rsidR="003F33A2">
        <w:rPr>
          <w:sz w:val="20"/>
        </w:rPr>
        <w:t xml:space="preserve"> 1)</w:t>
      </w:r>
      <w:r w:rsidR="00E37CFF">
        <w:rPr>
          <w:sz w:val="20"/>
        </w:rPr>
        <w:t xml:space="preserve"> </w:t>
      </w:r>
      <w:r w:rsidR="00F83D9C">
        <w:rPr>
          <w:sz w:val="20"/>
        </w:rPr>
        <w:t>c</w:t>
      </w:r>
      <w:r w:rsidR="00E37CFF">
        <w:rPr>
          <w:sz w:val="20"/>
        </w:rPr>
        <w:t>alculate</w:t>
      </w:r>
      <w:r>
        <w:rPr>
          <w:sz w:val="20"/>
        </w:rPr>
        <w:t xml:space="preserve"> a synthetic index of Cultural P</w:t>
      </w:r>
      <w:r w:rsidRPr="00CE0DAD">
        <w:rPr>
          <w:sz w:val="20"/>
        </w:rPr>
        <w:t>articipation at European level</w:t>
      </w:r>
      <w:r w:rsidR="003F33A2">
        <w:rPr>
          <w:sz w:val="20"/>
        </w:rPr>
        <w:t>; 2)</w:t>
      </w:r>
      <w:r w:rsidR="00E37CFF">
        <w:rPr>
          <w:sz w:val="20"/>
        </w:rPr>
        <w:t xml:space="preserve"> </w:t>
      </w:r>
      <w:r w:rsidR="00F83D9C">
        <w:rPr>
          <w:sz w:val="20"/>
        </w:rPr>
        <w:t>i</w:t>
      </w:r>
      <w:r w:rsidRPr="00CE0DAD">
        <w:rPr>
          <w:sz w:val="20"/>
        </w:rPr>
        <w:t xml:space="preserve">dentify the determinants of participation at </w:t>
      </w:r>
      <w:r w:rsidR="00F83D9C">
        <w:rPr>
          <w:sz w:val="20"/>
        </w:rPr>
        <w:t xml:space="preserve">both individual and country </w:t>
      </w:r>
      <w:r w:rsidRPr="00CE0DAD">
        <w:rPr>
          <w:sz w:val="20"/>
        </w:rPr>
        <w:t>level.</w:t>
      </w:r>
    </w:p>
    <w:p w14:paraId="79AF5851" w14:textId="77777777" w:rsidR="00523CF7" w:rsidRDefault="00523CF7" w:rsidP="00BE0199">
      <w:pPr>
        <w:pStyle w:val="Subsectionheading"/>
        <w:tabs>
          <w:tab w:val="left" w:pos="284"/>
        </w:tabs>
        <w:ind w:left="284" w:hanging="284"/>
      </w:pPr>
      <w:r>
        <w:lastRenderedPageBreak/>
        <w:t>4.1 A Synthetic Index of Cultural Participation</w:t>
      </w:r>
      <w:r w:rsidR="00BE0199">
        <w:t xml:space="preserve"> </w:t>
      </w:r>
      <w:r w:rsidR="00BE0199" w:rsidRPr="00BE0199">
        <w:t>at European level</w:t>
      </w:r>
    </w:p>
    <w:p w14:paraId="56DC0167" w14:textId="63B6135B" w:rsidR="001A45CA" w:rsidRPr="00790B0C" w:rsidRDefault="001A45CA" w:rsidP="00523CF7">
      <w:pPr>
        <w:pStyle w:val="Maintextfirstline"/>
        <w:rPr>
          <w:spacing w:val="-6"/>
          <w:sz w:val="20"/>
        </w:rPr>
      </w:pPr>
      <w:r w:rsidRPr="00790B0C">
        <w:rPr>
          <w:spacing w:val="-6"/>
          <w:sz w:val="20"/>
        </w:rPr>
        <w:t>Considering that the variables dealing with cultural activities, including those carried out via the Internet, are all categorical (both nominal and ordinal), Nonlinear P</w:t>
      </w:r>
      <w:r w:rsidR="00855542" w:rsidRPr="00790B0C">
        <w:rPr>
          <w:spacing w:val="-6"/>
          <w:sz w:val="20"/>
        </w:rPr>
        <w:t>rincipal Component Analysis (NP</w:t>
      </w:r>
      <w:r w:rsidRPr="00790B0C">
        <w:rPr>
          <w:spacing w:val="-6"/>
          <w:sz w:val="20"/>
        </w:rPr>
        <w:t>CA</w:t>
      </w:r>
      <w:r w:rsidR="00855542" w:rsidRPr="00790B0C">
        <w:rPr>
          <w:spacing w:val="-6"/>
          <w:sz w:val="20"/>
        </w:rPr>
        <w:t>)</w:t>
      </w:r>
      <w:r w:rsidRPr="00790B0C">
        <w:rPr>
          <w:spacing w:val="-6"/>
          <w:sz w:val="20"/>
        </w:rPr>
        <w:t xml:space="preserve"> was applied to calculate a synthetic index of Cultural Participation.</w:t>
      </w:r>
    </w:p>
    <w:p w14:paraId="512EAE80" w14:textId="250045E3" w:rsidR="001A45CA" w:rsidRPr="002C49EA" w:rsidRDefault="001A45CA" w:rsidP="001A45CA">
      <w:pPr>
        <w:pStyle w:val="Maintextfirstline"/>
        <w:ind w:firstLine="284"/>
        <w:rPr>
          <w:spacing w:val="-6"/>
          <w:sz w:val="20"/>
        </w:rPr>
      </w:pPr>
      <w:r w:rsidRPr="00790B0C">
        <w:rPr>
          <w:spacing w:val="-6"/>
          <w:sz w:val="20"/>
        </w:rPr>
        <w:t xml:space="preserve">As it is known, in </w:t>
      </w:r>
      <w:r w:rsidR="00855542" w:rsidRPr="00790B0C">
        <w:rPr>
          <w:spacing w:val="-6"/>
          <w:sz w:val="20"/>
        </w:rPr>
        <w:t>N</w:t>
      </w:r>
      <w:r w:rsidRPr="00790B0C">
        <w:rPr>
          <w:spacing w:val="-6"/>
          <w:sz w:val="20"/>
        </w:rPr>
        <w:t xml:space="preserve">PCA, </w:t>
      </w:r>
      <w:r w:rsidR="00CE0DAD" w:rsidRPr="00790B0C">
        <w:rPr>
          <w:spacing w:val="-6"/>
          <w:sz w:val="20"/>
        </w:rPr>
        <w:t>o</w:t>
      </w:r>
      <w:r w:rsidRPr="00790B0C">
        <w:rPr>
          <w:spacing w:val="-6"/>
          <w:sz w:val="20"/>
        </w:rPr>
        <w:t xml:space="preserve">ptimal quantiﬁcation replaces the category labels with category quantiﬁcations in such a way that as much as possible of the variance in the quantiﬁed variables is accounted for. Speciﬁcally, the method maximizes the ﬁrst </w:t>
      </w:r>
      <w:r w:rsidRPr="00790B0C">
        <w:rPr>
          <w:i/>
          <w:spacing w:val="-6"/>
          <w:sz w:val="20"/>
        </w:rPr>
        <w:t>p</w:t>
      </w:r>
      <w:r w:rsidRPr="00790B0C">
        <w:rPr>
          <w:spacing w:val="-6"/>
          <w:sz w:val="20"/>
        </w:rPr>
        <w:t xml:space="preserve"> eigenvalues of the correlation matrix of the quantiﬁed variables, where </w:t>
      </w:r>
      <w:r w:rsidRPr="00790B0C">
        <w:rPr>
          <w:i/>
          <w:spacing w:val="-6"/>
          <w:sz w:val="20"/>
        </w:rPr>
        <w:t>p</w:t>
      </w:r>
      <w:r w:rsidRPr="00790B0C">
        <w:rPr>
          <w:spacing w:val="-6"/>
          <w:sz w:val="20"/>
        </w:rPr>
        <w:t xml:space="preserve"> indicates the </w:t>
      </w:r>
      <w:r w:rsidRPr="002C49EA">
        <w:rPr>
          <w:spacing w:val="-6"/>
          <w:sz w:val="20"/>
        </w:rPr>
        <w:t>number of components that are chosen in the analysis. The aim of optimal quantiﬁcation is to maximize the V</w:t>
      </w:r>
      <w:r w:rsidR="00855542" w:rsidRPr="002C49EA">
        <w:rPr>
          <w:spacing w:val="-6"/>
          <w:sz w:val="20"/>
        </w:rPr>
        <w:t>ariance Accounted For (V</w:t>
      </w:r>
      <w:r w:rsidRPr="002C49EA">
        <w:rPr>
          <w:spacing w:val="-6"/>
          <w:sz w:val="20"/>
        </w:rPr>
        <w:t>AF</w:t>
      </w:r>
      <w:r w:rsidR="00855542" w:rsidRPr="002C49EA">
        <w:rPr>
          <w:spacing w:val="-6"/>
          <w:sz w:val="20"/>
        </w:rPr>
        <w:t>)</w:t>
      </w:r>
      <w:r w:rsidRPr="002C49EA">
        <w:rPr>
          <w:spacing w:val="-6"/>
          <w:sz w:val="20"/>
        </w:rPr>
        <w:t xml:space="preserve"> in the quantiﬁed variables</w:t>
      </w:r>
      <w:r w:rsidR="006C2706" w:rsidRPr="002C49EA">
        <w:rPr>
          <w:spacing w:val="-6"/>
          <w:sz w:val="20"/>
        </w:rPr>
        <w:t xml:space="preserve"> [</w:t>
      </w:r>
      <w:r w:rsidR="001A4A28" w:rsidRPr="002C49EA">
        <w:rPr>
          <w:spacing w:val="-6"/>
          <w:sz w:val="20"/>
        </w:rPr>
        <w:t>4</w:t>
      </w:r>
      <w:proofErr w:type="gramStart"/>
      <w:r w:rsidR="001A4A28" w:rsidRPr="002C49EA">
        <w:rPr>
          <w:spacing w:val="-6"/>
          <w:sz w:val="20"/>
        </w:rPr>
        <w:t>,</w:t>
      </w:r>
      <w:r w:rsidR="00F05527" w:rsidRPr="002C49EA">
        <w:rPr>
          <w:spacing w:val="-6"/>
          <w:sz w:val="20"/>
        </w:rPr>
        <w:t>8</w:t>
      </w:r>
      <w:proofErr w:type="gramEnd"/>
      <w:r w:rsidR="006C2706" w:rsidRPr="002C49EA">
        <w:rPr>
          <w:spacing w:val="-6"/>
          <w:sz w:val="20"/>
        </w:rPr>
        <w:t>]</w:t>
      </w:r>
      <w:r w:rsidRPr="002C49EA">
        <w:rPr>
          <w:spacing w:val="-6"/>
          <w:sz w:val="20"/>
        </w:rPr>
        <w:t>.</w:t>
      </w:r>
    </w:p>
    <w:p w14:paraId="116ABD81" w14:textId="772530A1" w:rsidR="00187E26" w:rsidRPr="002C49EA" w:rsidRDefault="00523CF7" w:rsidP="00A70325">
      <w:pPr>
        <w:suppressAutoHyphens w:val="0"/>
        <w:autoSpaceDE w:val="0"/>
        <w:autoSpaceDN w:val="0"/>
        <w:adjustRightInd w:val="0"/>
        <w:jc w:val="both"/>
        <w:rPr>
          <w:rFonts w:eastAsia="Arial"/>
          <w:spacing w:val="-6"/>
        </w:rPr>
      </w:pPr>
      <w:r w:rsidRPr="002C49EA">
        <w:rPr>
          <w:spacing w:val="-6"/>
        </w:rPr>
        <w:t xml:space="preserve">The first </w:t>
      </w:r>
      <w:r w:rsidR="00F02C7E" w:rsidRPr="002C49EA">
        <w:rPr>
          <w:spacing w:val="-6"/>
        </w:rPr>
        <w:t>dimension (alpha=0</w:t>
      </w:r>
      <w:r w:rsidR="003F33A2" w:rsidRPr="002C49EA">
        <w:rPr>
          <w:spacing w:val="-6"/>
        </w:rPr>
        <w:t>.</w:t>
      </w:r>
      <w:r w:rsidR="00F02C7E" w:rsidRPr="002C49EA">
        <w:rPr>
          <w:spacing w:val="-6"/>
        </w:rPr>
        <w:t>87</w:t>
      </w:r>
      <w:r w:rsidR="00E37CFF" w:rsidRPr="002C49EA">
        <w:rPr>
          <w:spacing w:val="-6"/>
        </w:rPr>
        <w:t>, VAF</w:t>
      </w:r>
      <w:r w:rsidR="00F83D9C" w:rsidRPr="002C49EA">
        <w:rPr>
          <w:spacing w:val="-6"/>
        </w:rPr>
        <w:t>=</w:t>
      </w:r>
      <w:r w:rsidR="00E37CFF" w:rsidRPr="002C49EA">
        <w:rPr>
          <w:spacing w:val="-6"/>
        </w:rPr>
        <w:t>32</w:t>
      </w:r>
      <w:r w:rsidR="003F33A2" w:rsidRPr="002C49EA">
        <w:rPr>
          <w:spacing w:val="-6"/>
        </w:rPr>
        <w:t>.</w:t>
      </w:r>
      <w:r w:rsidR="00E37CFF" w:rsidRPr="002C49EA">
        <w:rPr>
          <w:spacing w:val="-6"/>
        </w:rPr>
        <w:t>12%</w:t>
      </w:r>
      <w:r w:rsidR="00F02C7E" w:rsidRPr="002C49EA">
        <w:rPr>
          <w:spacing w:val="-6"/>
        </w:rPr>
        <w:t xml:space="preserve">) has </w:t>
      </w:r>
      <w:r w:rsidR="001A45CA" w:rsidRPr="002C49EA">
        <w:rPr>
          <w:spacing w:val="-6"/>
        </w:rPr>
        <w:t>positive correlations (between 0</w:t>
      </w:r>
      <w:r w:rsidR="003F33A2" w:rsidRPr="002C49EA">
        <w:rPr>
          <w:spacing w:val="-6"/>
        </w:rPr>
        <w:t>.</w:t>
      </w:r>
      <w:r w:rsidR="001A45CA" w:rsidRPr="002C49EA">
        <w:rPr>
          <w:spacing w:val="-6"/>
        </w:rPr>
        <w:t xml:space="preserve">5 </w:t>
      </w:r>
      <w:r w:rsidR="00855542" w:rsidRPr="002C49EA">
        <w:rPr>
          <w:spacing w:val="-6"/>
        </w:rPr>
        <w:t xml:space="preserve">and </w:t>
      </w:r>
      <w:r w:rsidR="001A45CA" w:rsidRPr="002C49EA">
        <w:rPr>
          <w:spacing w:val="-6"/>
        </w:rPr>
        <w:t>0</w:t>
      </w:r>
      <w:r w:rsidR="003F33A2" w:rsidRPr="002C49EA">
        <w:rPr>
          <w:spacing w:val="-6"/>
        </w:rPr>
        <w:t>.</w:t>
      </w:r>
      <w:r w:rsidR="001A45CA" w:rsidRPr="002C49EA">
        <w:rPr>
          <w:spacing w:val="-6"/>
        </w:rPr>
        <w:t xml:space="preserve">7) with </w:t>
      </w:r>
      <w:r w:rsidR="00F02C7E" w:rsidRPr="002C49EA">
        <w:rPr>
          <w:spacing w:val="-6"/>
        </w:rPr>
        <w:t>all variables</w:t>
      </w:r>
      <w:r w:rsidR="007C5A54" w:rsidRPr="002C49EA">
        <w:rPr>
          <w:spacing w:val="-6"/>
        </w:rPr>
        <w:t>.</w:t>
      </w:r>
      <w:r w:rsidR="007C0CC5" w:rsidRPr="002C49EA">
        <w:rPr>
          <w:spacing w:val="-6"/>
        </w:rPr>
        <w:t xml:space="preserve"> </w:t>
      </w:r>
      <w:r w:rsidR="00710380" w:rsidRPr="002C49EA">
        <w:rPr>
          <w:rFonts w:eastAsia="Arial"/>
          <w:spacing w:val="-6"/>
        </w:rPr>
        <w:t xml:space="preserve">The choice of </w:t>
      </w:r>
      <w:r w:rsidR="007A5FFE" w:rsidRPr="002C49EA">
        <w:rPr>
          <w:rFonts w:eastAsia="Arial"/>
          <w:spacing w:val="-6"/>
        </w:rPr>
        <w:t xml:space="preserve">ordinal </w:t>
      </w:r>
      <w:r w:rsidR="00710380" w:rsidRPr="002C49EA">
        <w:rPr>
          <w:rFonts w:eastAsia="Arial"/>
          <w:spacing w:val="-6"/>
        </w:rPr>
        <w:t>analysis levels</w:t>
      </w:r>
      <w:r w:rsidR="00D03F5C" w:rsidRPr="002C49EA">
        <w:rPr>
          <w:rFonts w:eastAsia="Arial"/>
          <w:spacing w:val="-6"/>
        </w:rPr>
        <w:t xml:space="preserve"> </w:t>
      </w:r>
      <w:r w:rsidR="00710380" w:rsidRPr="002C49EA">
        <w:rPr>
          <w:rFonts w:eastAsia="Arial"/>
          <w:spacing w:val="-6"/>
        </w:rPr>
        <w:t>for the variables has been evaluated by examining the</w:t>
      </w:r>
      <w:r w:rsidR="00F05527" w:rsidRPr="002C49EA">
        <w:rPr>
          <w:rFonts w:eastAsia="Arial"/>
          <w:spacing w:val="-6"/>
        </w:rPr>
        <w:t>ir</w:t>
      </w:r>
      <w:r w:rsidR="00710380" w:rsidRPr="002C49EA">
        <w:rPr>
          <w:rFonts w:eastAsia="Arial"/>
          <w:spacing w:val="-6"/>
        </w:rPr>
        <w:t xml:space="preserve"> transformation plots: for </w:t>
      </w:r>
      <w:r w:rsidR="00F05527" w:rsidRPr="002C49EA">
        <w:rPr>
          <w:rFonts w:eastAsia="Arial"/>
          <w:spacing w:val="-6"/>
        </w:rPr>
        <w:t xml:space="preserve">ordinal </w:t>
      </w:r>
      <w:r w:rsidR="00790B0C" w:rsidRPr="002C49EA">
        <w:rPr>
          <w:rFonts w:eastAsia="Arial"/>
          <w:spacing w:val="-6"/>
        </w:rPr>
        <w:t>variables,</w:t>
      </w:r>
      <w:r w:rsidR="00710380" w:rsidRPr="002C49EA">
        <w:rPr>
          <w:rFonts w:eastAsia="Arial"/>
          <w:spacing w:val="-6"/>
        </w:rPr>
        <w:t xml:space="preserve"> </w:t>
      </w:r>
      <w:r w:rsidR="00040065">
        <w:rPr>
          <w:rFonts w:eastAsia="Arial"/>
          <w:spacing w:val="-6"/>
        </w:rPr>
        <w:t xml:space="preserve">they </w:t>
      </w:r>
      <w:r w:rsidR="00710380" w:rsidRPr="002C49EA">
        <w:rPr>
          <w:rFonts w:eastAsia="Arial"/>
          <w:spacing w:val="-6"/>
        </w:rPr>
        <w:t xml:space="preserve">indicate that the categories are </w:t>
      </w:r>
      <w:r w:rsidR="007A5FFE" w:rsidRPr="002C49EA">
        <w:rPr>
          <w:rFonts w:eastAsia="Arial"/>
          <w:spacing w:val="-6"/>
        </w:rPr>
        <w:t>in the right order</w:t>
      </w:r>
      <w:r w:rsidR="00710380" w:rsidRPr="002C49EA">
        <w:rPr>
          <w:rFonts w:eastAsia="Arial"/>
          <w:spacing w:val="-6"/>
        </w:rPr>
        <w:t xml:space="preserve"> and </w:t>
      </w:r>
      <w:r w:rsidR="005043F1" w:rsidRPr="002C49EA">
        <w:rPr>
          <w:rFonts w:eastAsia="Arial"/>
          <w:spacing w:val="-6"/>
        </w:rPr>
        <w:t>the difference between categories 1 and 2 is slightly larger than that betw</w:t>
      </w:r>
      <w:r w:rsidR="00C16391" w:rsidRPr="002C49EA">
        <w:rPr>
          <w:rFonts w:eastAsia="Arial"/>
          <w:spacing w:val="-6"/>
        </w:rPr>
        <w:t>e</w:t>
      </w:r>
      <w:r w:rsidR="005043F1" w:rsidRPr="002C49EA">
        <w:rPr>
          <w:rFonts w:eastAsia="Arial"/>
          <w:spacing w:val="-6"/>
        </w:rPr>
        <w:t xml:space="preserve">en </w:t>
      </w:r>
      <w:proofErr w:type="gramStart"/>
      <w:r w:rsidR="005043F1" w:rsidRPr="002C49EA">
        <w:rPr>
          <w:rFonts w:eastAsia="Arial"/>
          <w:spacing w:val="-6"/>
        </w:rPr>
        <w:t>2</w:t>
      </w:r>
      <w:proofErr w:type="gramEnd"/>
      <w:r w:rsidR="005043F1" w:rsidRPr="002C49EA">
        <w:rPr>
          <w:rFonts w:eastAsia="Arial"/>
          <w:spacing w:val="-6"/>
        </w:rPr>
        <w:t xml:space="preserve"> and 3. </w:t>
      </w:r>
      <w:r w:rsidR="00F05527" w:rsidRPr="002C49EA">
        <w:rPr>
          <w:rFonts w:eastAsia="Arial"/>
          <w:spacing w:val="-6"/>
        </w:rPr>
        <w:t xml:space="preserve">For nominal </w:t>
      </w:r>
      <w:r w:rsidR="005043F1" w:rsidRPr="002C49EA">
        <w:rPr>
          <w:rFonts w:eastAsia="Arial"/>
          <w:spacing w:val="-6"/>
        </w:rPr>
        <w:t>variables</w:t>
      </w:r>
      <w:r w:rsidR="00040065">
        <w:rPr>
          <w:rFonts w:eastAsia="Arial"/>
          <w:spacing w:val="-6"/>
        </w:rPr>
        <w:t>,</w:t>
      </w:r>
      <w:r w:rsidR="00F05527" w:rsidRPr="002C49EA">
        <w:rPr>
          <w:rFonts w:eastAsia="Arial"/>
          <w:spacing w:val="-6"/>
        </w:rPr>
        <w:t xml:space="preserve"> straight line</w:t>
      </w:r>
      <w:r w:rsidR="00040065">
        <w:rPr>
          <w:rFonts w:eastAsia="Arial"/>
          <w:spacing w:val="-6"/>
        </w:rPr>
        <w:t>s</w:t>
      </w:r>
      <w:r w:rsidR="00F05527" w:rsidRPr="002C49EA">
        <w:rPr>
          <w:rFonts w:eastAsia="Arial"/>
          <w:spacing w:val="-6"/>
        </w:rPr>
        <w:t xml:space="preserve"> indicate that they </w:t>
      </w:r>
      <w:proofErr w:type="gramStart"/>
      <w:r w:rsidR="005043F1" w:rsidRPr="002C49EA">
        <w:rPr>
          <w:rFonts w:eastAsia="Arial"/>
          <w:spacing w:val="-6"/>
        </w:rPr>
        <w:t xml:space="preserve">are </w:t>
      </w:r>
      <w:r w:rsidR="00F05527" w:rsidRPr="002C49EA">
        <w:rPr>
          <w:rFonts w:eastAsia="Arial"/>
          <w:spacing w:val="-6"/>
        </w:rPr>
        <w:t>linearly related</w:t>
      </w:r>
      <w:proofErr w:type="gramEnd"/>
      <w:r w:rsidR="00F05527" w:rsidRPr="002C49EA">
        <w:rPr>
          <w:rFonts w:eastAsia="Arial"/>
          <w:spacing w:val="-6"/>
        </w:rPr>
        <w:t xml:space="preserve"> to the other variables</w:t>
      </w:r>
      <w:r w:rsidR="00A70325" w:rsidRPr="002C49EA">
        <w:rPr>
          <w:rFonts w:eastAsia="Arial"/>
          <w:spacing w:val="-6"/>
        </w:rPr>
        <w:t xml:space="preserve">. </w:t>
      </w:r>
      <w:r w:rsidR="00790B0C" w:rsidRPr="002C49EA">
        <w:rPr>
          <w:rFonts w:eastAsia="Arial"/>
          <w:spacing w:val="-6"/>
        </w:rPr>
        <w:t xml:space="preserve">The stability of  results have been </w:t>
      </w:r>
      <w:r w:rsidR="0002201C">
        <w:rPr>
          <w:rFonts w:eastAsia="Arial"/>
          <w:spacing w:val="-6"/>
        </w:rPr>
        <w:t>confirmed</w:t>
      </w:r>
      <w:r w:rsidR="00790B0C" w:rsidRPr="002C49EA">
        <w:rPr>
          <w:rFonts w:eastAsia="Arial"/>
          <w:spacing w:val="-6"/>
        </w:rPr>
        <w:t xml:space="preserve"> according </w:t>
      </w:r>
      <w:r w:rsidR="0002201C" w:rsidRPr="002C49EA">
        <w:rPr>
          <w:rFonts w:eastAsia="Arial"/>
          <w:spacing w:val="-6"/>
        </w:rPr>
        <w:t xml:space="preserve">95% </w:t>
      </w:r>
      <w:r w:rsidR="0002201C">
        <w:rPr>
          <w:rFonts w:eastAsia="Arial"/>
          <w:spacing w:val="-6"/>
        </w:rPr>
        <w:t xml:space="preserve">bootstrap </w:t>
      </w:r>
      <w:r w:rsidR="0002201C" w:rsidRPr="002C49EA">
        <w:rPr>
          <w:rFonts w:eastAsia="Arial"/>
          <w:spacing w:val="-6"/>
        </w:rPr>
        <w:t>confidence regions for eigenvalues, component loadings, pe</w:t>
      </w:r>
      <w:r w:rsidR="0002201C">
        <w:rPr>
          <w:rFonts w:eastAsia="Arial"/>
          <w:spacing w:val="-6"/>
        </w:rPr>
        <w:t>rson scores</w:t>
      </w:r>
      <w:r w:rsidR="0002201C" w:rsidRPr="002C49EA">
        <w:rPr>
          <w:rFonts w:eastAsia="Arial"/>
          <w:spacing w:val="-6"/>
        </w:rPr>
        <w:t xml:space="preserve"> and category quantifications </w:t>
      </w:r>
      <w:r w:rsidR="0002201C">
        <w:rPr>
          <w:rFonts w:eastAsia="Arial"/>
          <w:spacing w:val="-6"/>
        </w:rPr>
        <w:t>[</w:t>
      </w:r>
      <w:r w:rsidR="0002201C" w:rsidRPr="002C49EA">
        <w:rPr>
          <w:rFonts w:eastAsia="Arial"/>
          <w:spacing w:val="-6"/>
        </w:rPr>
        <w:t>7</w:t>
      </w:r>
      <w:r w:rsidR="0002201C">
        <w:rPr>
          <w:rFonts w:eastAsia="Arial"/>
          <w:spacing w:val="-6"/>
        </w:rPr>
        <w:t>] estimated</w:t>
      </w:r>
      <w:r w:rsidR="0002201C" w:rsidRPr="002C49EA">
        <w:rPr>
          <w:rFonts w:eastAsia="Arial"/>
          <w:spacing w:val="-6"/>
        </w:rPr>
        <w:t xml:space="preserve"> </w:t>
      </w:r>
      <w:r w:rsidR="0002201C">
        <w:rPr>
          <w:rFonts w:eastAsia="Arial"/>
          <w:spacing w:val="-6"/>
        </w:rPr>
        <w:t xml:space="preserve">using </w:t>
      </w:r>
      <w:r w:rsidR="00187E26" w:rsidRPr="002C49EA">
        <w:rPr>
          <w:rFonts w:eastAsia="Arial"/>
          <w:spacing w:val="-6"/>
        </w:rPr>
        <w:t>balance</w:t>
      </w:r>
      <w:r w:rsidR="0002201C">
        <w:rPr>
          <w:rFonts w:eastAsia="Arial"/>
          <w:spacing w:val="-6"/>
        </w:rPr>
        <w:t>d</w:t>
      </w:r>
      <w:r w:rsidR="00187E26" w:rsidRPr="002C49EA">
        <w:rPr>
          <w:rFonts w:eastAsia="Arial"/>
          <w:spacing w:val="-6"/>
        </w:rPr>
        <w:t xml:space="preserve"> bootstrap </w:t>
      </w:r>
      <w:r w:rsidR="0002201C">
        <w:rPr>
          <w:rFonts w:eastAsia="Arial"/>
          <w:spacing w:val="-6"/>
        </w:rPr>
        <w:t>with</w:t>
      </w:r>
      <w:r w:rsidR="00790B0C" w:rsidRPr="002C49EA">
        <w:rPr>
          <w:rFonts w:eastAsia="Arial"/>
          <w:spacing w:val="-6"/>
        </w:rPr>
        <w:t xml:space="preserve"> 1</w:t>
      </w:r>
      <w:r w:rsidR="00187E26" w:rsidRPr="002C49EA">
        <w:rPr>
          <w:rFonts w:eastAsia="Arial"/>
          <w:spacing w:val="-6"/>
        </w:rPr>
        <w:t xml:space="preserve">000 </w:t>
      </w:r>
      <w:r w:rsidR="0002201C">
        <w:rPr>
          <w:rFonts w:eastAsia="Arial"/>
          <w:spacing w:val="-6"/>
        </w:rPr>
        <w:t xml:space="preserve">bootstrap </w:t>
      </w:r>
      <w:r w:rsidR="00187E26" w:rsidRPr="002C49EA">
        <w:rPr>
          <w:rFonts w:eastAsia="Arial"/>
          <w:spacing w:val="-6"/>
        </w:rPr>
        <w:t>samples</w:t>
      </w:r>
      <w:r w:rsidR="00503022" w:rsidRPr="002C49EA">
        <w:rPr>
          <w:rFonts w:eastAsia="Arial"/>
          <w:spacing w:val="-6"/>
        </w:rPr>
        <w:t>.</w:t>
      </w:r>
    </w:p>
    <w:p w14:paraId="06E9356D" w14:textId="1707B3AD" w:rsidR="00BE0199" w:rsidRPr="00790B0C" w:rsidRDefault="00187E26" w:rsidP="00710380">
      <w:pPr>
        <w:pStyle w:val="Maintextfirstline"/>
        <w:ind w:firstLine="284"/>
        <w:rPr>
          <w:spacing w:val="-6"/>
          <w:sz w:val="20"/>
        </w:rPr>
      </w:pPr>
      <w:r w:rsidRPr="00790B0C">
        <w:rPr>
          <w:spacing w:val="-6"/>
          <w:sz w:val="20"/>
        </w:rPr>
        <w:t>The first component</w:t>
      </w:r>
      <w:r w:rsidR="00F02C7E" w:rsidRPr="00790B0C">
        <w:rPr>
          <w:spacing w:val="-6"/>
          <w:sz w:val="20"/>
        </w:rPr>
        <w:t xml:space="preserve"> can </w:t>
      </w:r>
      <w:r w:rsidR="001A45CA" w:rsidRPr="00790B0C">
        <w:rPr>
          <w:spacing w:val="-6"/>
          <w:sz w:val="20"/>
        </w:rPr>
        <w:t xml:space="preserve">be interpreted as a Cultural Participation </w:t>
      </w:r>
      <w:r w:rsidR="00CE0DAD" w:rsidRPr="00790B0C">
        <w:rPr>
          <w:spacing w:val="-6"/>
          <w:sz w:val="20"/>
        </w:rPr>
        <w:t xml:space="preserve">Synthetic </w:t>
      </w:r>
      <w:r w:rsidR="00E31AC9" w:rsidRPr="00790B0C">
        <w:rPr>
          <w:spacing w:val="-6"/>
          <w:sz w:val="20"/>
        </w:rPr>
        <w:t>i</w:t>
      </w:r>
      <w:r w:rsidR="00CE0DAD" w:rsidRPr="00790B0C">
        <w:rPr>
          <w:spacing w:val="-6"/>
          <w:sz w:val="20"/>
        </w:rPr>
        <w:t>ndex (</w:t>
      </w:r>
      <w:r w:rsidR="001A45CA" w:rsidRPr="00790B0C">
        <w:rPr>
          <w:spacing w:val="-6"/>
          <w:sz w:val="20"/>
        </w:rPr>
        <w:t>CP</w:t>
      </w:r>
      <w:r w:rsidR="00CE0DAD" w:rsidRPr="00790B0C">
        <w:rPr>
          <w:spacing w:val="-6"/>
          <w:sz w:val="20"/>
        </w:rPr>
        <w:t>S</w:t>
      </w:r>
      <w:r w:rsidR="00F02C7E" w:rsidRPr="00790B0C">
        <w:rPr>
          <w:spacing w:val="-6"/>
          <w:sz w:val="20"/>
        </w:rPr>
        <w:t>).</w:t>
      </w:r>
      <w:r w:rsidR="001A45CA" w:rsidRPr="00790B0C">
        <w:rPr>
          <w:spacing w:val="-6"/>
          <w:sz w:val="20"/>
        </w:rPr>
        <w:t xml:space="preserve"> The index</w:t>
      </w:r>
      <w:r w:rsidR="00F02C7E" w:rsidRPr="00790B0C">
        <w:rPr>
          <w:spacing w:val="-6"/>
          <w:sz w:val="20"/>
        </w:rPr>
        <w:t xml:space="preserve"> (rang</w:t>
      </w:r>
      <w:r w:rsidR="00F83D9C" w:rsidRPr="00790B0C">
        <w:rPr>
          <w:spacing w:val="-6"/>
          <w:sz w:val="20"/>
        </w:rPr>
        <w:t>ing</w:t>
      </w:r>
      <w:r w:rsidR="00855542" w:rsidRPr="00790B0C">
        <w:rPr>
          <w:spacing w:val="-6"/>
          <w:sz w:val="20"/>
        </w:rPr>
        <w:t xml:space="preserve"> from </w:t>
      </w:r>
      <w:r w:rsidR="00F02C7E" w:rsidRPr="00790B0C">
        <w:rPr>
          <w:spacing w:val="-6"/>
          <w:sz w:val="20"/>
        </w:rPr>
        <w:t>-1</w:t>
      </w:r>
      <w:r w:rsidR="003F33A2" w:rsidRPr="00790B0C">
        <w:rPr>
          <w:spacing w:val="-6"/>
          <w:sz w:val="20"/>
        </w:rPr>
        <w:t>.</w:t>
      </w:r>
      <w:r w:rsidR="00F02C7E" w:rsidRPr="00790B0C">
        <w:rPr>
          <w:spacing w:val="-6"/>
          <w:sz w:val="20"/>
        </w:rPr>
        <w:t>2</w:t>
      </w:r>
      <w:r w:rsidR="00E31AC9" w:rsidRPr="00790B0C">
        <w:rPr>
          <w:spacing w:val="-6"/>
          <w:sz w:val="20"/>
        </w:rPr>
        <w:t xml:space="preserve"> to</w:t>
      </w:r>
      <w:r w:rsidR="003F33A2" w:rsidRPr="00790B0C">
        <w:rPr>
          <w:spacing w:val="-6"/>
          <w:sz w:val="20"/>
        </w:rPr>
        <w:t xml:space="preserve"> </w:t>
      </w:r>
      <w:r w:rsidR="00F02C7E" w:rsidRPr="00790B0C">
        <w:rPr>
          <w:spacing w:val="-6"/>
          <w:sz w:val="20"/>
        </w:rPr>
        <w:t>3</w:t>
      </w:r>
      <w:r w:rsidR="003F33A2" w:rsidRPr="00790B0C">
        <w:rPr>
          <w:spacing w:val="-6"/>
          <w:sz w:val="20"/>
        </w:rPr>
        <w:t>.6; mean</w:t>
      </w:r>
      <w:r w:rsidR="00F02C7E" w:rsidRPr="00790B0C">
        <w:rPr>
          <w:spacing w:val="-6"/>
          <w:sz w:val="20"/>
        </w:rPr>
        <w:t>=</w:t>
      </w:r>
      <w:proofErr w:type="gramStart"/>
      <w:r w:rsidR="00F02C7E" w:rsidRPr="00790B0C">
        <w:rPr>
          <w:spacing w:val="-6"/>
          <w:sz w:val="20"/>
        </w:rPr>
        <w:t>0</w:t>
      </w:r>
      <w:proofErr w:type="gramEnd"/>
      <w:r w:rsidR="00F02C7E" w:rsidRPr="00790B0C">
        <w:rPr>
          <w:spacing w:val="-6"/>
          <w:sz w:val="20"/>
        </w:rPr>
        <w:t>; median=-0</w:t>
      </w:r>
      <w:r w:rsidR="003F33A2" w:rsidRPr="00790B0C">
        <w:rPr>
          <w:spacing w:val="-6"/>
          <w:sz w:val="20"/>
        </w:rPr>
        <w:t>.</w:t>
      </w:r>
      <w:r w:rsidR="00F02C7E" w:rsidRPr="00790B0C">
        <w:rPr>
          <w:spacing w:val="-6"/>
          <w:sz w:val="20"/>
        </w:rPr>
        <w:t>19; standard deviation=1; asymmetry=0</w:t>
      </w:r>
      <w:r w:rsidR="003F33A2" w:rsidRPr="00790B0C">
        <w:rPr>
          <w:spacing w:val="-6"/>
          <w:sz w:val="20"/>
        </w:rPr>
        <w:t>.</w:t>
      </w:r>
      <w:r w:rsidR="00F02C7E" w:rsidRPr="00790B0C">
        <w:rPr>
          <w:spacing w:val="-6"/>
          <w:sz w:val="20"/>
        </w:rPr>
        <w:t>72; Kurtosis=-</w:t>
      </w:r>
      <w:r w:rsidR="00671BA2" w:rsidRPr="00790B0C">
        <w:rPr>
          <w:spacing w:val="-6"/>
          <w:sz w:val="20"/>
        </w:rPr>
        <w:t>0</w:t>
      </w:r>
      <w:r w:rsidR="003F33A2" w:rsidRPr="00790B0C">
        <w:rPr>
          <w:spacing w:val="-6"/>
          <w:sz w:val="20"/>
        </w:rPr>
        <w:t>.</w:t>
      </w:r>
      <w:r w:rsidR="00F02C7E" w:rsidRPr="00790B0C">
        <w:rPr>
          <w:spacing w:val="-6"/>
          <w:sz w:val="20"/>
        </w:rPr>
        <w:t xml:space="preserve">23) </w:t>
      </w:r>
      <w:r w:rsidR="001A45CA" w:rsidRPr="00790B0C">
        <w:rPr>
          <w:spacing w:val="-6"/>
          <w:sz w:val="20"/>
        </w:rPr>
        <w:t>assumes different mean values by gen</w:t>
      </w:r>
      <w:r w:rsidR="00F02C7E" w:rsidRPr="00790B0C">
        <w:rPr>
          <w:spacing w:val="-6"/>
          <w:sz w:val="20"/>
        </w:rPr>
        <w:t>der, age, education and country. I</w:t>
      </w:r>
      <w:r w:rsidR="001A45CA" w:rsidRPr="00790B0C">
        <w:rPr>
          <w:spacing w:val="-6"/>
          <w:sz w:val="20"/>
        </w:rPr>
        <w:t xml:space="preserve">t is highest among women, decreases as the age increases, it steps up with higher levels of education and is quite different among European countries: </w:t>
      </w:r>
      <w:r w:rsidR="00650E23" w:rsidRPr="00790B0C">
        <w:rPr>
          <w:spacing w:val="-6"/>
          <w:sz w:val="20"/>
        </w:rPr>
        <w:t xml:space="preserve">its </w:t>
      </w:r>
      <w:r w:rsidR="001A45CA" w:rsidRPr="00790B0C">
        <w:rPr>
          <w:spacing w:val="-6"/>
          <w:sz w:val="20"/>
        </w:rPr>
        <w:t xml:space="preserve">minimum </w:t>
      </w:r>
      <w:r w:rsidR="00650E23" w:rsidRPr="00790B0C">
        <w:rPr>
          <w:spacing w:val="-6"/>
          <w:sz w:val="20"/>
        </w:rPr>
        <w:t>pertains to</w:t>
      </w:r>
      <w:r w:rsidR="001A45CA" w:rsidRPr="00790B0C">
        <w:rPr>
          <w:spacing w:val="-6"/>
          <w:sz w:val="20"/>
        </w:rPr>
        <w:t xml:space="preserve"> Portugal (-0</w:t>
      </w:r>
      <w:r w:rsidR="003F33A2" w:rsidRPr="00790B0C">
        <w:rPr>
          <w:spacing w:val="-6"/>
          <w:sz w:val="20"/>
        </w:rPr>
        <w:t>.</w:t>
      </w:r>
      <w:r w:rsidR="001A45CA" w:rsidRPr="00790B0C">
        <w:rPr>
          <w:spacing w:val="-6"/>
          <w:sz w:val="20"/>
        </w:rPr>
        <w:t>59)</w:t>
      </w:r>
      <w:r w:rsidR="00FC1F39" w:rsidRPr="00790B0C">
        <w:rPr>
          <w:spacing w:val="-6"/>
          <w:sz w:val="20"/>
        </w:rPr>
        <w:t>,</w:t>
      </w:r>
      <w:r w:rsidR="001A45CA" w:rsidRPr="00790B0C">
        <w:rPr>
          <w:spacing w:val="-6"/>
          <w:sz w:val="20"/>
        </w:rPr>
        <w:t xml:space="preserve"> the maximum </w:t>
      </w:r>
      <w:r w:rsidR="00650E23" w:rsidRPr="00790B0C">
        <w:rPr>
          <w:spacing w:val="-6"/>
          <w:sz w:val="20"/>
        </w:rPr>
        <w:t>to</w:t>
      </w:r>
      <w:r w:rsidR="001A45CA" w:rsidRPr="00790B0C">
        <w:rPr>
          <w:spacing w:val="-6"/>
          <w:sz w:val="20"/>
        </w:rPr>
        <w:t xml:space="preserve"> Sweden (0</w:t>
      </w:r>
      <w:r w:rsidR="003F33A2" w:rsidRPr="00790B0C">
        <w:rPr>
          <w:spacing w:val="-6"/>
          <w:sz w:val="20"/>
        </w:rPr>
        <w:t>.</w:t>
      </w:r>
      <w:r w:rsidR="001A45CA" w:rsidRPr="00790B0C">
        <w:rPr>
          <w:spacing w:val="-6"/>
          <w:sz w:val="20"/>
        </w:rPr>
        <w:t>9) with different di</w:t>
      </w:r>
      <w:r w:rsidR="00ED563B" w:rsidRPr="00790B0C">
        <w:rPr>
          <w:spacing w:val="-6"/>
          <w:sz w:val="20"/>
        </w:rPr>
        <w:t>stributions inside each country.</w:t>
      </w:r>
    </w:p>
    <w:p w14:paraId="3BB350AB" w14:textId="77777777" w:rsidR="00E37CFF" w:rsidRDefault="00E37CFF" w:rsidP="00E37CFF">
      <w:pPr>
        <w:pStyle w:val="Maintextfirstline"/>
        <w:ind w:firstLine="284"/>
        <w:rPr>
          <w:sz w:val="20"/>
        </w:rPr>
      </w:pPr>
      <w:r w:rsidRPr="00452628">
        <w:rPr>
          <w:sz w:val="20"/>
        </w:rPr>
        <w:t>What are the determinants of those different levels of Cultural Participation in the European countries?</w:t>
      </w:r>
    </w:p>
    <w:p w14:paraId="692A8131" w14:textId="77777777" w:rsidR="00BE0199" w:rsidRPr="00BE0199" w:rsidRDefault="00BE0199" w:rsidP="00BC0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24" w:after="240"/>
        <w:rPr>
          <w:b/>
          <w:i/>
          <w:sz w:val="24"/>
          <w:szCs w:val="24"/>
          <w:lang w:val="en-US"/>
        </w:rPr>
      </w:pPr>
      <w:r>
        <w:rPr>
          <w:b/>
          <w:i/>
          <w:sz w:val="24"/>
          <w:szCs w:val="24"/>
          <w:lang w:val="en-US"/>
        </w:rPr>
        <w:t xml:space="preserve">4.2 </w:t>
      </w:r>
      <w:r w:rsidRPr="00BE0199">
        <w:rPr>
          <w:b/>
          <w:i/>
          <w:sz w:val="24"/>
          <w:szCs w:val="24"/>
          <w:lang w:val="en-US"/>
        </w:rPr>
        <w:t xml:space="preserve">The determinants of </w:t>
      </w:r>
      <w:r>
        <w:rPr>
          <w:b/>
          <w:i/>
          <w:sz w:val="24"/>
          <w:szCs w:val="24"/>
          <w:lang w:val="en-US"/>
        </w:rPr>
        <w:t>C</w:t>
      </w:r>
      <w:r w:rsidRPr="00BE0199">
        <w:rPr>
          <w:b/>
          <w:i/>
          <w:sz w:val="24"/>
          <w:szCs w:val="24"/>
          <w:lang w:val="en-US"/>
        </w:rPr>
        <w:t xml:space="preserve">ultural </w:t>
      </w:r>
      <w:r>
        <w:rPr>
          <w:b/>
          <w:i/>
          <w:sz w:val="24"/>
          <w:szCs w:val="24"/>
          <w:lang w:val="en-US"/>
        </w:rPr>
        <w:t>P</w:t>
      </w:r>
      <w:r w:rsidRPr="00BE0199">
        <w:rPr>
          <w:b/>
          <w:i/>
          <w:sz w:val="24"/>
          <w:szCs w:val="24"/>
          <w:lang w:val="en-US"/>
        </w:rPr>
        <w:t xml:space="preserve">articipation in </w:t>
      </w:r>
      <w:r>
        <w:rPr>
          <w:b/>
          <w:i/>
          <w:sz w:val="24"/>
          <w:szCs w:val="24"/>
          <w:lang w:val="en-US"/>
        </w:rPr>
        <w:t xml:space="preserve">the </w:t>
      </w:r>
      <w:r w:rsidRPr="00BE0199">
        <w:rPr>
          <w:b/>
          <w:i/>
          <w:sz w:val="24"/>
          <w:szCs w:val="24"/>
          <w:lang w:val="en-US"/>
        </w:rPr>
        <w:t xml:space="preserve">European countries: </w:t>
      </w:r>
      <w:r w:rsidR="00694F53">
        <w:rPr>
          <w:b/>
          <w:i/>
          <w:sz w:val="24"/>
          <w:szCs w:val="24"/>
          <w:lang w:val="en-US"/>
        </w:rPr>
        <w:t>a multilevel approach</w:t>
      </w:r>
    </w:p>
    <w:p w14:paraId="73361ABE" w14:textId="1D84B497" w:rsidR="00771C0D" w:rsidRPr="00822FA9" w:rsidRDefault="00B60F72" w:rsidP="00822FA9">
      <w:pPr>
        <w:pStyle w:val="Maintextfirstline"/>
        <w:widowControl w:val="0"/>
        <w:rPr>
          <w:sz w:val="20"/>
        </w:rPr>
      </w:pPr>
      <w:r w:rsidRPr="00822FA9">
        <w:rPr>
          <w:sz w:val="20"/>
        </w:rPr>
        <w:t>The st</w:t>
      </w:r>
      <w:r w:rsidR="00822FA9">
        <w:rPr>
          <w:sz w:val="20"/>
        </w:rPr>
        <w:t>ructure of the data to be analys</w:t>
      </w:r>
      <w:r w:rsidRPr="00822FA9">
        <w:rPr>
          <w:sz w:val="20"/>
        </w:rPr>
        <w:t xml:space="preserve">ed is clearly hierarchical, since individuals are nested within countries. </w:t>
      </w:r>
      <w:r w:rsidR="00771C0D" w:rsidRPr="00822FA9">
        <w:rPr>
          <w:sz w:val="20"/>
        </w:rPr>
        <w:t xml:space="preserve">Given the intrinsically hierarchical nature of the data set and hypothesizing that the variability of the CPS index can depend on both the </w:t>
      </w:r>
      <w:r w:rsidR="00650E23" w:rsidRPr="00822FA9">
        <w:rPr>
          <w:sz w:val="20"/>
        </w:rPr>
        <w:t xml:space="preserve">people </w:t>
      </w:r>
      <w:r w:rsidR="00771C0D" w:rsidRPr="00822FA9">
        <w:rPr>
          <w:sz w:val="20"/>
        </w:rPr>
        <w:t>characteristics and the different contexts in which they live, a multilevel approach was used [</w:t>
      </w:r>
      <w:proofErr w:type="gramStart"/>
      <w:r w:rsidR="00F05527">
        <w:rPr>
          <w:sz w:val="20"/>
        </w:rPr>
        <w:t>9</w:t>
      </w:r>
      <w:proofErr w:type="gramEnd"/>
      <w:r w:rsidR="00771C0D" w:rsidRPr="00822FA9">
        <w:rPr>
          <w:sz w:val="20"/>
        </w:rPr>
        <w:t>].</w:t>
      </w:r>
    </w:p>
    <w:p w14:paraId="09105F53" w14:textId="6E61BEEA" w:rsidR="00771C0D" w:rsidRPr="00822FA9" w:rsidRDefault="00771C0D" w:rsidP="00822FA9">
      <w:pPr>
        <w:pStyle w:val="Maintextfirstline"/>
        <w:widowControl w:val="0"/>
        <w:ind w:firstLine="284"/>
        <w:rPr>
          <w:sz w:val="20"/>
        </w:rPr>
      </w:pPr>
      <w:r w:rsidRPr="00822FA9">
        <w:rPr>
          <w:sz w:val="20"/>
        </w:rPr>
        <w:t xml:space="preserve">In our case, data consist of the values of CPS index (dependent variable) and several explanatory variables, both social–demographic individual features and countries variables, </w:t>
      </w:r>
      <w:r w:rsidR="00650E23" w:rsidRPr="00822FA9">
        <w:rPr>
          <w:sz w:val="20"/>
        </w:rPr>
        <w:t>referred to</w:t>
      </w:r>
      <w:r w:rsidRPr="00822FA9">
        <w:rPr>
          <w:sz w:val="20"/>
        </w:rPr>
        <w:t xml:space="preserve"> </w:t>
      </w:r>
      <w:proofErr w:type="spellStart"/>
      <w:r w:rsidRPr="00822FA9">
        <w:rPr>
          <w:i/>
          <w:sz w:val="20"/>
        </w:rPr>
        <w:t>i</w:t>
      </w:r>
      <w:r w:rsidR="00650E23" w:rsidRPr="00822FA9">
        <w:rPr>
          <w:sz w:val="20"/>
        </w:rPr>
        <w:t>-th</w:t>
      </w:r>
      <w:proofErr w:type="spellEnd"/>
      <w:r w:rsidRPr="00822FA9">
        <w:rPr>
          <w:sz w:val="20"/>
        </w:rPr>
        <w:t xml:space="preserve"> respondent in </w:t>
      </w:r>
      <w:r w:rsidRPr="00822FA9">
        <w:rPr>
          <w:i/>
          <w:sz w:val="20"/>
        </w:rPr>
        <w:t>j</w:t>
      </w:r>
      <w:r w:rsidR="00650E23" w:rsidRPr="00822FA9">
        <w:rPr>
          <w:sz w:val="20"/>
        </w:rPr>
        <w:t>-</w:t>
      </w:r>
      <w:proofErr w:type="spellStart"/>
      <w:r w:rsidR="00650E23" w:rsidRPr="00822FA9">
        <w:rPr>
          <w:sz w:val="20"/>
        </w:rPr>
        <w:t>th</w:t>
      </w:r>
      <w:proofErr w:type="spellEnd"/>
      <w:r w:rsidRPr="00822FA9">
        <w:rPr>
          <w:sz w:val="20"/>
        </w:rPr>
        <w:t xml:space="preserve"> countr</w:t>
      </w:r>
      <w:r w:rsidR="00650E23" w:rsidRPr="00822FA9">
        <w:rPr>
          <w:sz w:val="20"/>
        </w:rPr>
        <w:t>y</w:t>
      </w:r>
      <w:r w:rsidRPr="00822FA9">
        <w:rPr>
          <w:sz w:val="20"/>
        </w:rPr>
        <w:t xml:space="preserve"> (</w:t>
      </w:r>
      <m:oMath>
        <m:r>
          <w:rPr>
            <w:rFonts w:ascii="Cambria Math" w:hAnsi="Cambria Math"/>
            <w:sz w:val="20"/>
          </w:rPr>
          <m:t>i=1,…,</m:t>
        </m:r>
        <m:sSub>
          <m:sSubPr>
            <m:ctrlPr>
              <w:rPr>
                <w:rFonts w:ascii="Cambria Math" w:hAnsi="Cambria Math"/>
                <w:i/>
                <w:sz w:val="20"/>
              </w:rPr>
            </m:ctrlPr>
          </m:sSubPr>
          <m:e>
            <m:r>
              <w:rPr>
                <w:rFonts w:ascii="Cambria Math" w:hAnsi="Cambria Math"/>
                <w:sz w:val="20"/>
              </w:rPr>
              <m:t>N</m:t>
            </m:r>
          </m:e>
          <m:sub>
            <m:r>
              <w:rPr>
                <w:rFonts w:ascii="Cambria Math" w:hAnsi="Cambria Math"/>
                <w:sz w:val="20"/>
              </w:rPr>
              <m:t>j</m:t>
            </m:r>
          </m:sub>
        </m:sSub>
      </m:oMath>
      <w:r w:rsidR="00650E23" w:rsidRPr="00822FA9">
        <w:rPr>
          <w:sz w:val="20"/>
        </w:rPr>
        <w:t xml:space="preserve">, </w:t>
      </w:r>
      <m:oMath>
        <m:r>
          <w:rPr>
            <w:rFonts w:ascii="Cambria Math" w:hAnsi="Cambria Math"/>
            <w:sz w:val="20"/>
          </w:rPr>
          <m:t>j=1,…,25</m:t>
        </m:r>
      </m:oMath>
      <w:r w:rsidR="00650E23" w:rsidRPr="00822FA9">
        <w:rPr>
          <w:sz w:val="20"/>
        </w:rPr>
        <w:t xml:space="preserve"> and </w:t>
      </w:r>
      <m:oMath>
        <m:nary>
          <m:naryPr>
            <m:chr m:val="∑"/>
            <m:limLoc m:val="subSup"/>
            <m:supHide m:val="1"/>
            <m:ctrlPr>
              <w:rPr>
                <w:rFonts w:ascii="Cambria Math" w:hAnsi="Cambria Math"/>
                <w:i/>
                <w:sz w:val="20"/>
              </w:rPr>
            </m:ctrlPr>
          </m:naryPr>
          <m:sub>
            <m:r>
              <w:rPr>
                <w:rFonts w:ascii="Cambria Math" w:hAnsi="Cambria Math"/>
                <w:sz w:val="20"/>
              </w:rPr>
              <m:t>j</m:t>
            </m:r>
          </m:sub>
          <m:sup/>
          <m:e>
            <m:sSub>
              <m:sSubPr>
                <m:ctrlPr>
                  <w:rPr>
                    <w:rFonts w:ascii="Cambria Math" w:hAnsi="Cambria Math"/>
                    <w:i/>
                    <w:sz w:val="20"/>
                  </w:rPr>
                </m:ctrlPr>
              </m:sSubPr>
              <m:e>
                <m:r>
                  <w:rPr>
                    <w:rFonts w:ascii="Cambria Math" w:hAnsi="Cambria Math"/>
                    <w:sz w:val="20"/>
                  </w:rPr>
                  <m:t>N</m:t>
                </m:r>
              </m:e>
              <m:sub>
                <m:r>
                  <w:rPr>
                    <w:rFonts w:ascii="Cambria Math" w:hAnsi="Cambria Math"/>
                    <w:sz w:val="20"/>
                  </w:rPr>
                  <m:t>j</m:t>
                </m:r>
              </m:sub>
            </m:sSub>
          </m:e>
        </m:nary>
        <m:r>
          <w:rPr>
            <w:rFonts w:ascii="Cambria Math" w:hAnsi="Cambria Math"/>
            <w:sz w:val="20"/>
          </w:rPr>
          <m:t>=26,053</m:t>
        </m:r>
      </m:oMath>
      <w:r w:rsidRPr="00822FA9">
        <w:rPr>
          <w:sz w:val="20"/>
        </w:rPr>
        <w:t xml:space="preserve">). </w:t>
      </w:r>
      <w:r w:rsidRPr="00822FA9">
        <w:rPr>
          <w:sz w:val="20"/>
          <w:lang w:val="en-US"/>
        </w:rPr>
        <w:t xml:space="preserve">Therefore, there are two levels of analysis: level two, the highest, is that of countries, and level one, the lowest and nested within the higher level, is that of the </w:t>
      </w:r>
      <w:r w:rsidRPr="00822FA9">
        <w:rPr>
          <w:sz w:val="20"/>
        </w:rPr>
        <w:t>individuals.</w:t>
      </w:r>
    </w:p>
    <w:p w14:paraId="2A5F6794" w14:textId="18B75172" w:rsidR="00D74E71" w:rsidRPr="00822FA9" w:rsidRDefault="00D74E71" w:rsidP="00822FA9">
      <w:pPr>
        <w:pStyle w:val="Maintextfirstline"/>
        <w:widowControl w:val="0"/>
        <w:ind w:firstLine="284"/>
        <w:rPr>
          <w:sz w:val="20"/>
        </w:rPr>
      </w:pPr>
      <w:r w:rsidRPr="00822FA9">
        <w:rPr>
          <w:sz w:val="20"/>
        </w:rPr>
        <w:t xml:space="preserve">Since it is </w:t>
      </w:r>
      <w:r w:rsidR="000053D1" w:rsidRPr="00822FA9">
        <w:rPr>
          <w:sz w:val="20"/>
        </w:rPr>
        <w:t>reasonable</w:t>
      </w:r>
      <w:r w:rsidRPr="00822FA9">
        <w:rPr>
          <w:sz w:val="20"/>
        </w:rPr>
        <w:t xml:space="preserve"> assume that countries can have a systematic effect on the Cultural Participation of individuals, CPS index values within the same countries are dependent or correlated. In this context a multilevel analysis with no explanatory variables at all, the so called </w:t>
      </w:r>
      <w:r w:rsidRPr="00822FA9">
        <w:rPr>
          <w:i/>
          <w:sz w:val="20"/>
        </w:rPr>
        <w:t>intercept-only model</w:t>
      </w:r>
      <w:r w:rsidRPr="00822FA9">
        <w:rPr>
          <w:sz w:val="20"/>
        </w:rPr>
        <w:t xml:space="preserve">, </w:t>
      </w:r>
      <w:r w:rsidR="000D04BE" w:rsidRPr="00822FA9">
        <w:rPr>
          <w:sz w:val="20"/>
        </w:rPr>
        <w:t>was firstly applied</w:t>
      </w:r>
    </w:p>
    <w:p w14:paraId="5BAB75AE" w14:textId="77777777" w:rsidR="006C2706" w:rsidRPr="00822FA9" w:rsidRDefault="006C2706" w:rsidP="00822FA9">
      <w:pPr>
        <w:pStyle w:val="Maintextfirstline"/>
        <w:widowControl w:val="0"/>
        <w:rPr>
          <w:sz w:val="20"/>
        </w:rPr>
      </w:pPr>
    </w:p>
    <w:p w14:paraId="5BCE7C5C" w14:textId="485C7985" w:rsidR="00C510A8" w:rsidRPr="00822FA9" w:rsidRDefault="00F90CCA" w:rsidP="00822FA9">
      <w:pPr>
        <w:widowControl w:val="0"/>
        <w:tabs>
          <w:tab w:val="left" w:pos="567"/>
          <w:tab w:val="left" w:pos="3544"/>
          <w:tab w:val="right" w:pos="6801"/>
          <w:tab w:val="left" w:pos="7328"/>
          <w:tab w:val="left" w:pos="8244"/>
          <w:tab w:val="left" w:pos="9160"/>
          <w:tab w:val="left" w:pos="10076"/>
          <w:tab w:val="left" w:pos="10992"/>
          <w:tab w:val="left" w:pos="11908"/>
          <w:tab w:val="left" w:pos="12824"/>
          <w:tab w:val="left" w:pos="13740"/>
          <w:tab w:val="left" w:pos="14656"/>
        </w:tabs>
        <w:jc w:val="both"/>
        <w:rPr>
          <w:rFonts w:eastAsia="Arial"/>
        </w:rPr>
      </w:pPr>
      <w:r w:rsidRPr="00822FA9">
        <w:rPr>
          <w:rFonts w:eastAsia="Arial"/>
        </w:rPr>
        <w:tab/>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i/>
              </w:rPr>
              <w:sym w:font="Symbol" w:char="F067"/>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0j</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ij</m:t>
            </m:r>
          </m:sub>
        </m:sSub>
      </m:oMath>
      <w:r w:rsidRPr="00822FA9">
        <w:rPr>
          <w:rFonts w:eastAsia="Arial"/>
        </w:rPr>
        <w:t xml:space="preserve">, </w:t>
      </w:r>
      <w:r w:rsidRPr="00822FA9">
        <w:rPr>
          <w:rFonts w:eastAsia="Arial"/>
        </w:rPr>
        <w:tab/>
      </w:r>
      <m:oMath>
        <m:r>
          <w:rPr>
            <w:rFonts w:ascii="Cambria Math" w:hAnsi="Cambria Math"/>
          </w:rPr>
          <m:t>i=1,…,</m:t>
        </m:r>
        <m:sSub>
          <m:sSubPr>
            <m:ctrlPr>
              <w:rPr>
                <w:rFonts w:ascii="Cambria Math" w:eastAsia="Arial" w:hAnsi="Cambria Math"/>
                <w:i/>
              </w:rPr>
            </m:ctrlPr>
          </m:sSubPr>
          <m:e>
            <m:r>
              <w:rPr>
                <w:rFonts w:ascii="Cambria Math" w:hAnsi="Cambria Math"/>
              </w:rPr>
              <m:t>N</m:t>
            </m:r>
          </m:e>
          <m:sub>
            <m:r>
              <w:rPr>
                <w:rFonts w:ascii="Cambria Math" w:hAnsi="Cambria Math"/>
              </w:rPr>
              <m:t>j</m:t>
            </m:r>
          </m:sub>
        </m:sSub>
      </m:oMath>
      <w:r w:rsidR="000053D1" w:rsidRPr="00822FA9">
        <w:t xml:space="preserve"> </w:t>
      </w:r>
      <w:r w:rsidR="00901499" w:rsidRPr="00822FA9">
        <w:t xml:space="preserve"> </w:t>
      </w:r>
      <w:r w:rsidR="000053D1" w:rsidRPr="00822FA9">
        <w:t xml:space="preserve">and </w:t>
      </w:r>
      <w:r w:rsidR="00901499" w:rsidRPr="00822FA9">
        <w:t xml:space="preserve"> </w:t>
      </w:r>
      <m:oMath>
        <m:r>
          <w:rPr>
            <w:rFonts w:ascii="Cambria Math" w:hAnsi="Cambria Math"/>
          </w:rPr>
          <m:t>j=1,…,</m:t>
        </m:r>
        <m:r>
          <w:rPr>
            <w:rFonts w:ascii="Cambria Math" w:eastAsia="Arial" w:hAnsi="Cambria Math"/>
          </w:rPr>
          <m:t>25</m:t>
        </m:r>
      </m:oMath>
      <w:r w:rsidRPr="00822FA9">
        <w:tab/>
        <w:t>(1)</w:t>
      </w:r>
    </w:p>
    <w:p w14:paraId="1B85C1B2" w14:textId="77777777" w:rsidR="006C2706" w:rsidRPr="00822FA9" w:rsidRDefault="006C2706" w:rsidP="00822FA9">
      <w:pPr>
        <w:pStyle w:val="Maintextfirstline"/>
        <w:widowControl w:val="0"/>
        <w:rPr>
          <w:sz w:val="20"/>
        </w:rPr>
      </w:pPr>
    </w:p>
    <w:p w14:paraId="28E34B91" w14:textId="455C2BA2" w:rsidR="000D04BE" w:rsidRPr="00822FA9" w:rsidRDefault="00771C0D" w:rsidP="00822FA9">
      <w:pPr>
        <w:pStyle w:val="Maintext"/>
        <w:widowControl w:val="0"/>
        <w:rPr>
          <w:rFonts w:eastAsia="Arial"/>
          <w:sz w:val="20"/>
        </w:rPr>
      </w:pPr>
      <w:r w:rsidRPr="00822FA9">
        <w:rPr>
          <w:rFonts w:eastAsia="Arial"/>
          <w:sz w:val="20"/>
        </w:rPr>
        <w:t xml:space="preserve">where </w:t>
      </w:r>
      <m:oMath>
        <m:sSub>
          <m:sSubPr>
            <m:ctrlPr>
              <w:rPr>
                <w:rFonts w:ascii="Cambria Math" w:hAnsi="Cambria Math"/>
                <w:i/>
                <w:sz w:val="20"/>
              </w:rPr>
            </m:ctrlPr>
          </m:sSubPr>
          <m:e>
            <m:r>
              <w:rPr>
                <w:rFonts w:ascii="Cambria Math" w:hAnsi="Cambria Math"/>
                <w:sz w:val="20"/>
              </w:rPr>
              <m:t>e</m:t>
            </m:r>
          </m:e>
          <m:sub>
            <m:r>
              <w:rPr>
                <w:rFonts w:ascii="Cambria Math" w:hAnsi="Cambria Math"/>
                <w:sz w:val="20"/>
              </w:rPr>
              <m:t>ij</m:t>
            </m:r>
          </m:sub>
        </m:sSub>
      </m:oMath>
      <w:r w:rsidR="00901499" w:rsidRPr="00822FA9">
        <w:rPr>
          <w:rFonts w:eastAsia="Arial"/>
          <w:sz w:val="20"/>
        </w:rPr>
        <w:t xml:space="preserve"> </w:t>
      </w:r>
      <w:r w:rsidRPr="00822FA9">
        <w:rPr>
          <w:sz w:val="20"/>
          <w:lang w:val="en-US"/>
        </w:rPr>
        <w:t xml:space="preserve">represents some individual-dependent residual while </w:t>
      </w:r>
      <m:oMath>
        <m:sSub>
          <m:sSubPr>
            <m:ctrlPr>
              <w:rPr>
                <w:rFonts w:ascii="Cambria Math" w:hAnsi="Cambria Math"/>
                <w:i/>
                <w:sz w:val="20"/>
              </w:rPr>
            </m:ctrlPr>
          </m:sSubPr>
          <m:e>
            <m:r>
              <w:rPr>
                <w:rFonts w:ascii="Cambria Math" w:hAnsi="Cambria Math"/>
                <w:sz w:val="20"/>
              </w:rPr>
              <m:t>u</m:t>
            </m:r>
          </m:e>
          <m:sub>
            <m:r>
              <w:rPr>
                <w:rFonts w:ascii="Cambria Math" w:hAnsi="Cambria Math"/>
                <w:sz w:val="20"/>
              </w:rPr>
              <m:t>0j</m:t>
            </m:r>
          </m:sub>
        </m:sSub>
      </m:oMath>
      <w:r w:rsidRPr="00822FA9">
        <w:rPr>
          <w:rFonts w:eastAsia="Arial"/>
          <w:sz w:val="20"/>
        </w:rPr>
        <w:t xml:space="preserve"> </w:t>
      </w:r>
      <w:r w:rsidR="000053D1" w:rsidRPr="00822FA9">
        <w:rPr>
          <w:rFonts w:eastAsia="Arial"/>
          <w:sz w:val="20"/>
        </w:rPr>
        <w:t xml:space="preserve">is </w:t>
      </w:r>
      <w:r w:rsidRPr="00822FA9">
        <w:rPr>
          <w:rFonts w:eastAsia="Arial"/>
          <w:sz w:val="20"/>
        </w:rPr>
        <w:t xml:space="preserve">a </w:t>
      </w:r>
      <w:r w:rsidRPr="00822FA9">
        <w:rPr>
          <w:rFonts w:eastAsia="Arial"/>
          <w:sz w:val="20"/>
          <w:lang w:val="en-US"/>
        </w:rPr>
        <w:t xml:space="preserve">random country-dependent deviation. Model (1) </w:t>
      </w:r>
      <w:r w:rsidR="00452628" w:rsidRPr="00822FA9">
        <w:rPr>
          <w:rFonts w:eastAsia="Arial"/>
          <w:sz w:val="20"/>
        </w:rPr>
        <w:t>provides a partitioni</w:t>
      </w:r>
      <w:r w:rsidR="00CD289E" w:rsidRPr="00822FA9">
        <w:rPr>
          <w:rFonts w:eastAsia="Arial"/>
          <w:sz w:val="20"/>
        </w:rPr>
        <w:t xml:space="preserve">ng of the variance between the </w:t>
      </w:r>
      <w:r w:rsidR="00954A87" w:rsidRPr="00822FA9">
        <w:rPr>
          <w:rFonts w:eastAsia="Arial"/>
          <w:sz w:val="20"/>
        </w:rPr>
        <w:t>first</w:t>
      </w:r>
      <w:r w:rsidR="00BD5ADA">
        <w:rPr>
          <w:rFonts w:eastAsia="Arial"/>
          <w:sz w:val="20"/>
        </w:rPr>
        <w:t xml:space="preserve"> </w:t>
      </w:r>
      <w:r w:rsidR="00BD5ADA" w:rsidRPr="00822FA9">
        <w:rPr>
          <w:rFonts w:eastAsia="Arial"/>
          <w:sz w:val="20"/>
        </w:rPr>
        <w:t>(</w:t>
      </w:r>
      <m:oMath>
        <m:sSub>
          <m:sSubPr>
            <m:ctrlPr>
              <w:rPr>
                <w:rFonts w:ascii="Cambria Math" w:hAnsi="Cambria Math"/>
                <w:i/>
                <w:sz w:val="20"/>
              </w:rPr>
            </m:ctrlPr>
          </m:sSubPr>
          <m:e>
            <m:r>
              <w:rPr>
                <w:rFonts w:ascii="Cambria Math" w:hAnsi="Cambria Math"/>
                <w:sz w:val="20"/>
              </w:rPr>
              <m:t>e</m:t>
            </m:r>
          </m:e>
          <m:sub>
            <m:r>
              <w:rPr>
                <w:rFonts w:ascii="Cambria Math" w:hAnsi="Cambria Math"/>
                <w:sz w:val="20"/>
              </w:rPr>
              <m:t>ij</m:t>
            </m:r>
          </m:sub>
        </m:sSub>
      </m:oMath>
      <w:r w:rsidR="00BD5ADA">
        <w:rPr>
          <w:rFonts w:eastAsia="Arial"/>
          <w:sz w:val="20"/>
        </w:rPr>
        <w:t xml:space="preserve">) </w:t>
      </w:r>
      <w:r w:rsidR="00954A87" w:rsidRPr="00822FA9">
        <w:rPr>
          <w:rFonts w:eastAsia="Arial"/>
          <w:sz w:val="20"/>
        </w:rPr>
        <w:t>and second</w:t>
      </w:r>
      <w:r w:rsidR="00BD5ADA">
        <w:rPr>
          <w:rFonts w:eastAsia="Arial"/>
          <w:sz w:val="20"/>
        </w:rPr>
        <w:t xml:space="preserve"> (</w:t>
      </w:r>
      <m:oMath>
        <m:sSub>
          <m:sSubPr>
            <m:ctrlPr>
              <w:rPr>
                <w:rFonts w:ascii="Cambria Math" w:hAnsi="Cambria Math"/>
                <w:i/>
                <w:sz w:val="20"/>
              </w:rPr>
            </m:ctrlPr>
          </m:sSubPr>
          <m:e>
            <m:r>
              <w:rPr>
                <w:rFonts w:ascii="Cambria Math" w:hAnsi="Cambria Math"/>
                <w:sz w:val="20"/>
              </w:rPr>
              <m:t>u</m:t>
            </m:r>
          </m:e>
          <m:sub>
            <m:r>
              <w:rPr>
                <w:rFonts w:ascii="Cambria Math" w:hAnsi="Cambria Math"/>
                <w:sz w:val="20"/>
              </w:rPr>
              <m:t>0j</m:t>
            </m:r>
          </m:sub>
        </m:sSub>
      </m:oMath>
      <w:r w:rsidR="00BD5ADA">
        <w:rPr>
          <w:rFonts w:eastAsia="Arial"/>
          <w:sz w:val="20"/>
        </w:rPr>
        <w:t>)</w:t>
      </w:r>
      <w:r w:rsidR="00954A87" w:rsidRPr="00822FA9">
        <w:rPr>
          <w:rFonts w:eastAsia="Arial"/>
          <w:sz w:val="20"/>
        </w:rPr>
        <w:t xml:space="preserve"> level</w:t>
      </w:r>
      <w:r w:rsidRPr="00822FA9">
        <w:rPr>
          <w:rFonts w:eastAsia="Arial"/>
          <w:sz w:val="20"/>
        </w:rPr>
        <w:t xml:space="preserve"> </w:t>
      </w:r>
      <w:r w:rsidR="00954A87" w:rsidRPr="00822FA9">
        <w:rPr>
          <w:rFonts w:eastAsia="Arial"/>
          <w:sz w:val="20"/>
        </w:rPr>
        <w:t>(</w:t>
      </w:r>
      <w:r w:rsidR="00BD5ADA">
        <w:rPr>
          <w:rFonts w:eastAsia="Arial"/>
          <w:sz w:val="20"/>
        </w:rPr>
        <w:t>residual effect and random effect covariance</w:t>
      </w:r>
      <w:r w:rsidRPr="00822FA9">
        <w:rPr>
          <w:rFonts w:eastAsia="Arial"/>
          <w:sz w:val="20"/>
        </w:rPr>
        <w:t xml:space="preserve">, </w:t>
      </w:r>
      <w:r w:rsidR="00954A87" w:rsidRPr="00822FA9">
        <w:rPr>
          <w:rFonts w:eastAsia="Arial"/>
          <w:sz w:val="20"/>
        </w:rPr>
        <w:t xml:space="preserve">respectively) </w:t>
      </w:r>
      <w:r w:rsidR="00262BA2" w:rsidRPr="00822FA9">
        <w:rPr>
          <w:rFonts w:eastAsia="Arial"/>
          <w:sz w:val="20"/>
        </w:rPr>
        <w:t xml:space="preserve">and </w:t>
      </w:r>
      <w:r w:rsidR="000D04BE" w:rsidRPr="00822FA9">
        <w:rPr>
          <w:rFonts w:eastAsia="Arial"/>
          <w:sz w:val="20"/>
        </w:rPr>
        <w:t xml:space="preserve">allows us to evaluate </w:t>
      </w:r>
      <w:r w:rsidR="00262BA2" w:rsidRPr="00822FA9">
        <w:rPr>
          <w:rFonts w:eastAsia="Arial"/>
          <w:sz w:val="20"/>
        </w:rPr>
        <w:t>t</w:t>
      </w:r>
      <w:r w:rsidR="00F942BD" w:rsidRPr="00822FA9">
        <w:rPr>
          <w:rFonts w:eastAsia="Arial"/>
          <w:sz w:val="20"/>
        </w:rPr>
        <w:t xml:space="preserve">he </w:t>
      </w:r>
      <w:proofErr w:type="spellStart"/>
      <w:r w:rsidR="00954A87" w:rsidRPr="00822FA9">
        <w:rPr>
          <w:rFonts w:eastAsia="Arial"/>
          <w:sz w:val="20"/>
        </w:rPr>
        <w:t>I</w:t>
      </w:r>
      <w:r w:rsidR="00F942BD" w:rsidRPr="00822FA9">
        <w:rPr>
          <w:rFonts w:eastAsia="Arial"/>
          <w:sz w:val="20"/>
        </w:rPr>
        <w:t>ntraclass</w:t>
      </w:r>
      <w:proofErr w:type="spellEnd"/>
      <w:r w:rsidR="00F942BD" w:rsidRPr="00822FA9">
        <w:rPr>
          <w:rFonts w:eastAsia="Arial"/>
          <w:sz w:val="20"/>
        </w:rPr>
        <w:t xml:space="preserve"> </w:t>
      </w:r>
      <w:r w:rsidR="00954A87" w:rsidRPr="00822FA9">
        <w:rPr>
          <w:rFonts w:eastAsia="Arial"/>
          <w:sz w:val="20"/>
        </w:rPr>
        <w:t>C</w:t>
      </w:r>
      <w:r w:rsidR="00452628" w:rsidRPr="00822FA9">
        <w:rPr>
          <w:rFonts w:eastAsia="Arial"/>
          <w:sz w:val="20"/>
        </w:rPr>
        <w:t xml:space="preserve">orrelation </w:t>
      </w:r>
      <w:r w:rsidR="00954A87" w:rsidRPr="00822FA9">
        <w:rPr>
          <w:rFonts w:eastAsia="Arial"/>
          <w:sz w:val="20"/>
        </w:rPr>
        <w:t>C</w:t>
      </w:r>
      <w:r w:rsidR="00452628" w:rsidRPr="00822FA9">
        <w:rPr>
          <w:rFonts w:eastAsia="Arial"/>
          <w:sz w:val="20"/>
        </w:rPr>
        <w:t xml:space="preserve">oefficient (ICC) </w:t>
      </w:r>
      <w:r w:rsidR="000D04BE" w:rsidRPr="00822FA9">
        <w:rPr>
          <w:rFonts w:eastAsia="Arial"/>
          <w:sz w:val="20"/>
        </w:rPr>
        <w:t>for the country effect</w:t>
      </w:r>
      <w:r w:rsidR="0074315E">
        <w:rPr>
          <w:rFonts w:eastAsia="Arial"/>
          <w:sz w:val="20"/>
        </w:rPr>
        <w:t>. ICC</w:t>
      </w:r>
      <w:r w:rsidR="000D04BE" w:rsidRPr="00822FA9">
        <w:rPr>
          <w:rFonts w:eastAsia="Arial"/>
          <w:sz w:val="20"/>
        </w:rPr>
        <w:t xml:space="preserve"> </w:t>
      </w:r>
      <w:r w:rsidR="00452628" w:rsidRPr="00822FA9">
        <w:rPr>
          <w:rFonts w:eastAsia="Arial"/>
          <w:sz w:val="20"/>
        </w:rPr>
        <w:t>can be considered both a measure of the between countries variability and the degree of the non-independence of individuals nested into countries. In our case intercepts vary significantly across countries (Wald Z=3</w:t>
      </w:r>
      <w:r w:rsidR="00C510A8" w:rsidRPr="00822FA9">
        <w:rPr>
          <w:rFonts w:eastAsia="Arial"/>
          <w:sz w:val="20"/>
        </w:rPr>
        <w:t>.</w:t>
      </w:r>
      <w:r w:rsidR="00452628" w:rsidRPr="00822FA9">
        <w:rPr>
          <w:rFonts w:eastAsia="Arial"/>
          <w:sz w:val="20"/>
        </w:rPr>
        <w:t>44</w:t>
      </w:r>
      <w:r w:rsidR="00F90CCA" w:rsidRPr="00822FA9">
        <w:rPr>
          <w:rFonts w:eastAsia="Arial"/>
          <w:sz w:val="20"/>
        </w:rPr>
        <w:t>,</w:t>
      </w:r>
      <w:r w:rsidR="00452628" w:rsidRPr="00822FA9">
        <w:rPr>
          <w:rFonts w:eastAsia="Arial"/>
          <w:sz w:val="20"/>
        </w:rPr>
        <w:t xml:space="preserve"> p</w:t>
      </w:r>
      <w:r w:rsidR="000053D1" w:rsidRPr="00822FA9">
        <w:rPr>
          <w:rFonts w:eastAsia="Arial"/>
          <w:sz w:val="20"/>
        </w:rPr>
        <w:t>-value</w:t>
      </w:r>
      <w:r w:rsidR="00452628" w:rsidRPr="00822FA9">
        <w:rPr>
          <w:rFonts w:eastAsia="Arial"/>
          <w:sz w:val="20"/>
        </w:rPr>
        <w:t>=0</w:t>
      </w:r>
      <w:r w:rsidR="00C510A8" w:rsidRPr="00822FA9">
        <w:rPr>
          <w:rFonts w:eastAsia="Arial"/>
          <w:sz w:val="20"/>
        </w:rPr>
        <w:t>.</w:t>
      </w:r>
      <w:r w:rsidR="00452628" w:rsidRPr="00822FA9">
        <w:rPr>
          <w:rFonts w:eastAsia="Arial"/>
          <w:sz w:val="20"/>
        </w:rPr>
        <w:t>001) and ICC=0</w:t>
      </w:r>
      <w:r w:rsidR="00C510A8" w:rsidRPr="00822FA9">
        <w:rPr>
          <w:rFonts w:eastAsia="Arial"/>
          <w:sz w:val="20"/>
        </w:rPr>
        <w:t>.</w:t>
      </w:r>
      <w:r w:rsidR="00452628" w:rsidRPr="00822FA9">
        <w:rPr>
          <w:rFonts w:eastAsia="Arial"/>
          <w:sz w:val="20"/>
        </w:rPr>
        <w:t>1</w:t>
      </w:r>
      <w:r w:rsidR="00BF0A53">
        <w:rPr>
          <w:rFonts w:eastAsia="Arial"/>
          <w:sz w:val="20"/>
        </w:rPr>
        <w:t>36</w:t>
      </w:r>
      <w:r w:rsidR="00452628" w:rsidRPr="00822FA9">
        <w:rPr>
          <w:rFonts w:eastAsia="Arial"/>
          <w:sz w:val="20"/>
        </w:rPr>
        <w:t xml:space="preserve"> </w:t>
      </w:r>
      <w:r w:rsidR="00BD5ADA">
        <w:rPr>
          <w:rFonts w:eastAsia="Arial"/>
          <w:sz w:val="20"/>
        </w:rPr>
        <w:t xml:space="preserve">(Table 1) </w:t>
      </w:r>
      <w:r w:rsidR="00452628" w:rsidRPr="00822FA9">
        <w:rPr>
          <w:rFonts w:eastAsia="Arial"/>
          <w:sz w:val="20"/>
        </w:rPr>
        <w:t>shows that about 1</w:t>
      </w:r>
      <w:r w:rsidR="00BF0A53">
        <w:rPr>
          <w:rFonts w:eastAsia="Arial"/>
          <w:sz w:val="20"/>
        </w:rPr>
        <w:t>3</w:t>
      </w:r>
      <w:r w:rsidR="00C510A8" w:rsidRPr="00822FA9">
        <w:rPr>
          <w:rFonts w:eastAsia="Arial"/>
          <w:sz w:val="20"/>
        </w:rPr>
        <w:t>.</w:t>
      </w:r>
      <w:r w:rsidR="00BF0A53">
        <w:rPr>
          <w:rFonts w:eastAsia="Arial"/>
          <w:sz w:val="20"/>
        </w:rPr>
        <w:t>6</w:t>
      </w:r>
      <w:r w:rsidR="00452628" w:rsidRPr="00822FA9">
        <w:rPr>
          <w:rFonts w:eastAsia="Arial"/>
          <w:sz w:val="20"/>
        </w:rPr>
        <w:t>% of the C</w:t>
      </w:r>
      <w:r w:rsidR="00577F63" w:rsidRPr="00822FA9">
        <w:rPr>
          <w:rFonts w:eastAsia="Arial"/>
          <w:sz w:val="20"/>
        </w:rPr>
        <w:t>PS</w:t>
      </w:r>
      <w:r w:rsidR="00452628" w:rsidRPr="00822FA9">
        <w:rPr>
          <w:rFonts w:eastAsia="Arial"/>
          <w:sz w:val="20"/>
        </w:rPr>
        <w:t xml:space="preserve"> </w:t>
      </w:r>
      <w:r w:rsidR="00F90CCA" w:rsidRPr="00822FA9">
        <w:rPr>
          <w:rFonts w:eastAsia="Arial"/>
          <w:sz w:val="20"/>
        </w:rPr>
        <w:t>i</w:t>
      </w:r>
      <w:r w:rsidR="00452628" w:rsidRPr="00822FA9">
        <w:rPr>
          <w:rFonts w:eastAsia="Arial"/>
          <w:sz w:val="20"/>
        </w:rPr>
        <w:t xml:space="preserve">ndex variability is due to </w:t>
      </w:r>
      <w:r w:rsidR="00F90CCA" w:rsidRPr="00822FA9">
        <w:rPr>
          <w:rFonts w:eastAsia="Arial"/>
          <w:sz w:val="20"/>
        </w:rPr>
        <w:t xml:space="preserve">the </w:t>
      </w:r>
      <w:r w:rsidR="000D04BE" w:rsidRPr="00822FA9">
        <w:rPr>
          <w:rFonts w:eastAsia="Arial"/>
          <w:sz w:val="20"/>
        </w:rPr>
        <w:t xml:space="preserve">variability </w:t>
      </w:r>
      <w:r w:rsidR="00452628" w:rsidRPr="00822FA9">
        <w:rPr>
          <w:rFonts w:eastAsia="Arial"/>
          <w:sz w:val="20"/>
        </w:rPr>
        <w:t>between countries.</w:t>
      </w:r>
    </w:p>
    <w:p w14:paraId="44EC3804" w14:textId="0710C170" w:rsidR="001A1011" w:rsidRPr="00822FA9" w:rsidRDefault="001A1011" w:rsidP="00822FA9">
      <w:pPr>
        <w:pStyle w:val="Maintext"/>
        <w:widowControl w:val="0"/>
        <w:ind w:firstLine="284"/>
        <w:rPr>
          <w:rFonts w:eastAsia="Arial"/>
          <w:sz w:val="20"/>
        </w:rPr>
      </w:pPr>
      <w:r w:rsidRPr="00822FA9">
        <w:rPr>
          <w:rFonts w:eastAsia="Arial"/>
          <w:sz w:val="20"/>
        </w:rPr>
        <w:t xml:space="preserve">Since these previous results </w:t>
      </w:r>
      <w:r w:rsidR="001A4A28" w:rsidRPr="00822FA9">
        <w:rPr>
          <w:rFonts w:eastAsia="Arial"/>
          <w:sz w:val="20"/>
        </w:rPr>
        <w:t>justify a multilevel approach [</w:t>
      </w:r>
      <w:r w:rsidR="00F05527">
        <w:rPr>
          <w:rFonts w:eastAsia="Arial"/>
          <w:sz w:val="20"/>
        </w:rPr>
        <w:t>10</w:t>
      </w:r>
      <w:r w:rsidR="001A4A28" w:rsidRPr="00822FA9">
        <w:rPr>
          <w:rFonts w:eastAsia="Arial"/>
          <w:sz w:val="20"/>
        </w:rPr>
        <w:t>,5</w:t>
      </w:r>
      <w:r w:rsidRPr="00822FA9">
        <w:rPr>
          <w:rFonts w:eastAsia="Arial"/>
          <w:sz w:val="20"/>
        </w:rPr>
        <w:t xml:space="preserve">], we performed an analysis in two steps: first, </w:t>
      </w:r>
      <w:r w:rsidRPr="00822FA9">
        <w:rPr>
          <w:rFonts w:eastAsia="Arial"/>
          <w:i/>
          <w:sz w:val="20"/>
        </w:rPr>
        <w:t>q</w:t>
      </w:r>
      <w:r w:rsidRPr="00822FA9">
        <w:rPr>
          <w:rFonts w:eastAsia="Arial"/>
          <w:sz w:val="20"/>
        </w:rPr>
        <w:t xml:space="preserve"> level-one (individual) </w:t>
      </w:r>
      <w:proofErr w:type="spellStart"/>
      <w:r w:rsidRPr="00822FA9">
        <w:rPr>
          <w:rFonts w:eastAsia="Arial"/>
          <w:i/>
          <w:sz w:val="20"/>
        </w:rPr>
        <w:t>X</w:t>
      </w:r>
      <w:r w:rsidRPr="00822FA9">
        <w:rPr>
          <w:rFonts w:eastAsia="Arial"/>
          <w:i/>
          <w:sz w:val="20"/>
          <w:vertAlign w:val="subscript"/>
        </w:rPr>
        <w:t>q</w:t>
      </w:r>
      <w:proofErr w:type="spellEnd"/>
      <w:r w:rsidRPr="00822FA9">
        <w:rPr>
          <w:rFonts w:eastAsia="Arial"/>
          <w:sz w:val="20"/>
        </w:rPr>
        <w:t xml:space="preserve"> explanatory variables were introduced in the multilevel model and then </w:t>
      </w:r>
      <w:r w:rsidRPr="00822FA9">
        <w:rPr>
          <w:rFonts w:eastAsia="Arial"/>
          <w:i/>
          <w:sz w:val="20"/>
        </w:rPr>
        <w:t>p</w:t>
      </w:r>
      <w:r w:rsidRPr="00822FA9">
        <w:rPr>
          <w:rFonts w:eastAsia="Arial"/>
          <w:sz w:val="20"/>
        </w:rPr>
        <w:t xml:space="preserve"> level-two (country) </w:t>
      </w:r>
      <w:proofErr w:type="spellStart"/>
      <w:r w:rsidRPr="00822FA9">
        <w:rPr>
          <w:rFonts w:eastAsia="Arial"/>
          <w:i/>
          <w:sz w:val="20"/>
        </w:rPr>
        <w:t>Z</w:t>
      </w:r>
      <w:r w:rsidRPr="00822FA9">
        <w:rPr>
          <w:rFonts w:eastAsia="Arial"/>
          <w:i/>
          <w:sz w:val="20"/>
          <w:vertAlign w:val="subscript"/>
        </w:rPr>
        <w:t>p</w:t>
      </w:r>
      <w:proofErr w:type="spellEnd"/>
      <w:r w:rsidRPr="00822FA9">
        <w:rPr>
          <w:rFonts w:eastAsia="Arial"/>
          <w:sz w:val="20"/>
        </w:rPr>
        <w:t xml:space="preserve"> explanatory variables were </w:t>
      </w:r>
      <w:r w:rsidR="000900BC" w:rsidRPr="00822FA9">
        <w:rPr>
          <w:rFonts w:eastAsia="Arial"/>
          <w:sz w:val="20"/>
        </w:rPr>
        <w:t xml:space="preserve">also </w:t>
      </w:r>
      <w:r w:rsidRPr="00822FA9">
        <w:rPr>
          <w:rFonts w:eastAsia="Arial"/>
          <w:sz w:val="20"/>
        </w:rPr>
        <w:t xml:space="preserve">put in defining the following </w:t>
      </w:r>
      <w:r w:rsidR="00187D03" w:rsidRPr="00822FA9">
        <w:rPr>
          <w:rFonts w:eastAsia="Arial"/>
          <w:sz w:val="20"/>
        </w:rPr>
        <w:t xml:space="preserve">final </w:t>
      </w:r>
      <w:r w:rsidR="009926B7" w:rsidRPr="00822FA9">
        <w:rPr>
          <w:rFonts w:eastAsia="Arial"/>
          <w:sz w:val="20"/>
        </w:rPr>
        <w:t>model</w:t>
      </w:r>
      <w:r w:rsidR="00822FA9" w:rsidRPr="00822FA9">
        <w:rPr>
          <w:rFonts w:eastAsia="Arial"/>
          <w:sz w:val="20"/>
        </w:rPr>
        <w:t xml:space="preserve"> (3)</w:t>
      </w:r>
    </w:p>
    <w:p w14:paraId="76FB77AD" w14:textId="77777777" w:rsidR="009926B7" w:rsidRPr="00822FA9" w:rsidRDefault="009926B7" w:rsidP="00822FA9">
      <w:pPr>
        <w:pStyle w:val="Maintext"/>
        <w:widowControl w:val="0"/>
        <w:ind w:firstLine="284"/>
        <w:rPr>
          <w:rFonts w:eastAsia="Arial"/>
          <w:sz w:val="20"/>
        </w:rPr>
      </w:pPr>
    </w:p>
    <w:p w14:paraId="129735B4" w14:textId="46720ECA" w:rsidR="00B52171" w:rsidRPr="00822FA9" w:rsidRDefault="00B52171" w:rsidP="00822FA9">
      <w:pPr>
        <w:widowControl w:val="0"/>
        <w:tabs>
          <w:tab w:val="left" w:pos="284"/>
          <w:tab w:val="left" w:pos="3969"/>
          <w:tab w:val="right" w:pos="6801"/>
        </w:tabs>
        <w:autoSpaceDE w:val="0"/>
        <w:autoSpaceDN w:val="0"/>
        <w:adjustRightInd w:val="0"/>
        <w:rPr>
          <w:rFonts w:eastAsia="Arial"/>
        </w:rPr>
      </w:pPr>
      <w:r w:rsidRPr="00822FA9">
        <w:rPr>
          <w:rFonts w:eastAsia="Arial"/>
        </w:rPr>
        <w:tab/>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i/>
              </w:rPr>
              <w:sym w:font="Symbol" w:char="F067"/>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q0</m:t>
            </m:r>
          </m:sub>
        </m:sSub>
        <m:sSub>
          <m:sSubPr>
            <m:ctrlPr>
              <w:rPr>
                <w:rFonts w:ascii="Cambria Math" w:hAnsi="Cambria Math"/>
                <w:i/>
              </w:rPr>
            </m:ctrlPr>
          </m:sSubPr>
          <m:e>
            <m:r>
              <w:rPr>
                <w:rFonts w:ascii="Cambria Math" w:hAnsi="Cambria Math"/>
              </w:rPr>
              <m:t>X</m:t>
            </m:r>
          </m:e>
          <m:sub>
            <m:r>
              <w:rPr>
                <w:rFonts w:ascii="Cambria Math" w:hAnsi="Cambria Math"/>
              </w:rPr>
              <m:t>qij</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0j</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ij</m:t>
            </m:r>
          </m:sub>
        </m:sSub>
      </m:oMath>
      <w:r w:rsidRPr="00822FA9">
        <w:rPr>
          <w:rFonts w:eastAsia="Arial"/>
        </w:rPr>
        <w:t xml:space="preserve">, </w:t>
      </w:r>
      <w:r w:rsidRPr="00822FA9">
        <w:rPr>
          <w:rFonts w:eastAsia="Arial"/>
        </w:rPr>
        <w:tab/>
      </w:r>
      <m:oMath>
        <m:r>
          <w:rPr>
            <w:rFonts w:ascii="Cambria Math" w:hAnsi="Cambria Math"/>
          </w:rPr>
          <m:t>i=1,…,</m:t>
        </m:r>
        <m:sSub>
          <m:sSubPr>
            <m:ctrlPr>
              <w:rPr>
                <w:rFonts w:ascii="Cambria Math" w:eastAsia="Arial" w:hAnsi="Cambria Math"/>
                <w:i/>
              </w:rPr>
            </m:ctrlPr>
          </m:sSubPr>
          <m:e>
            <m:r>
              <w:rPr>
                <w:rFonts w:ascii="Cambria Math" w:hAnsi="Cambria Math"/>
              </w:rPr>
              <m:t>N</m:t>
            </m:r>
          </m:e>
          <m:sub>
            <m:r>
              <w:rPr>
                <w:rFonts w:ascii="Cambria Math" w:hAnsi="Cambria Math"/>
              </w:rPr>
              <m:t>j</m:t>
            </m:r>
          </m:sub>
        </m:sSub>
      </m:oMath>
      <w:r w:rsidRPr="00822FA9">
        <w:t xml:space="preserve"> and </w:t>
      </w:r>
      <w:r w:rsidR="009926B7" w:rsidRPr="00822FA9">
        <w:t xml:space="preserve"> </w:t>
      </w:r>
      <m:oMath>
        <m:r>
          <w:rPr>
            <w:rFonts w:ascii="Cambria Math" w:hAnsi="Cambria Math"/>
          </w:rPr>
          <m:t>j=1,…,</m:t>
        </m:r>
        <m:r>
          <w:rPr>
            <w:rFonts w:ascii="Cambria Math" w:eastAsia="Arial" w:hAnsi="Cambria Math"/>
          </w:rPr>
          <m:t>25</m:t>
        </m:r>
      </m:oMath>
      <w:r w:rsidRPr="00822FA9">
        <w:tab/>
        <w:t>(2)</w:t>
      </w:r>
    </w:p>
    <w:p w14:paraId="4DF3F06A" w14:textId="77777777" w:rsidR="00B52171" w:rsidRPr="00822FA9" w:rsidRDefault="00B52171" w:rsidP="00822FA9">
      <w:pPr>
        <w:widowControl w:val="0"/>
        <w:jc w:val="both"/>
        <w:rPr>
          <w:rFonts w:eastAsia="Arial"/>
        </w:rPr>
      </w:pPr>
    </w:p>
    <w:p w14:paraId="5F42FA3C" w14:textId="76962366" w:rsidR="008323C7" w:rsidRPr="00822FA9" w:rsidRDefault="00B52171" w:rsidP="00822FA9">
      <w:pPr>
        <w:widowControl w:val="0"/>
        <w:tabs>
          <w:tab w:val="left" w:pos="284"/>
          <w:tab w:val="left" w:pos="3969"/>
          <w:tab w:val="right" w:pos="6801"/>
        </w:tabs>
        <w:autoSpaceDE w:val="0"/>
        <w:autoSpaceDN w:val="0"/>
        <w:adjustRightInd w:val="0"/>
      </w:pPr>
      <w:r w:rsidRPr="00822FA9">
        <w:rPr>
          <w:rFonts w:eastAsia="Arial"/>
        </w:rPr>
        <w:tab/>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i/>
              </w:rPr>
              <w:sym w:font="Symbol" w:char="F067"/>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q0</m:t>
            </m:r>
          </m:sub>
        </m:sSub>
        <m:sSub>
          <m:sSubPr>
            <m:ctrlPr>
              <w:rPr>
                <w:rFonts w:ascii="Cambria Math" w:hAnsi="Cambria Math"/>
                <w:i/>
              </w:rPr>
            </m:ctrlPr>
          </m:sSubPr>
          <m:e>
            <m:r>
              <w:rPr>
                <w:rFonts w:ascii="Cambria Math" w:hAnsi="Cambria Math"/>
              </w:rPr>
              <m:t>X</m:t>
            </m:r>
          </m:e>
          <m:sub>
            <m:r>
              <w:rPr>
                <w:rFonts w:ascii="Cambria Math" w:hAnsi="Cambria Math"/>
              </w:rPr>
              <m:t>qij</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0p</m:t>
            </m:r>
          </m:sub>
        </m:sSub>
        <m:sSub>
          <m:sSubPr>
            <m:ctrlPr>
              <w:rPr>
                <w:rFonts w:ascii="Cambria Math" w:hAnsi="Cambria Math"/>
                <w:i/>
              </w:rPr>
            </m:ctrlPr>
          </m:sSubPr>
          <m:e>
            <m:r>
              <w:rPr>
                <w:rFonts w:ascii="Cambria Math" w:hAnsi="Cambria Math"/>
              </w:rPr>
              <m:t>Z</m:t>
            </m:r>
          </m:e>
          <m:sub>
            <m:r>
              <w:rPr>
                <w:rFonts w:ascii="Cambria Math" w:hAnsi="Cambria Math"/>
              </w:rPr>
              <m:t>pj</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0j</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ij</m:t>
            </m:r>
          </m:sub>
        </m:sSub>
      </m:oMath>
      <w:r w:rsidRPr="00822FA9">
        <w:rPr>
          <w:rFonts w:eastAsia="Arial"/>
        </w:rPr>
        <w:t xml:space="preserve">, </w:t>
      </w:r>
      <w:r w:rsidRPr="00822FA9">
        <w:rPr>
          <w:rFonts w:eastAsia="Arial"/>
        </w:rPr>
        <w:tab/>
      </w:r>
      <m:oMath>
        <m:r>
          <w:rPr>
            <w:rFonts w:ascii="Cambria Math" w:hAnsi="Cambria Math"/>
          </w:rPr>
          <m:t>i=1,…,</m:t>
        </m:r>
        <m:sSub>
          <m:sSubPr>
            <m:ctrlPr>
              <w:rPr>
                <w:rFonts w:ascii="Cambria Math" w:eastAsia="Arial" w:hAnsi="Cambria Math"/>
                <w:i/>
              </w:rPr>
            </m:ctrlPr>
          </m:sSubPr>
          <m:e>
            <m:r>
              <w:rPr>
                <w:rFonts w:ascii="Cambria Math" w:hAnsi="Cambria Math"/>
              </w:rPr>
              <m:t>N</m:t>
            </m:r>
          </m:e>
          <m:sub>
            <m:r>
              <w:rPr>
                <w:rFonts w:ascii="Cambria Math" w:hAnsi="Cambria Math"/>
              </w:rPr>
              <m:t>j</m:t>
            </m:r>
          </m:sub>
        </m:sSub>
      </m:oMath>
      <w:r w:rsidRPr="00822FA9">
        <w:t xml:space="preserve"> </w:t>
      </w:r>
      <w:r w:rsidR="00901499" w:rsidRPr="00822FA9">
        <w:t xml:space="preserve"> </w:t>
      </w:r>
      <w:r w:rsidRPr="00822FA9">
        <w:t>and</w:t>
      </w:r>
      <w:r w:rsidR="00901499" w:rsidRPr="00822FA9">
        <w:t xml:space="preserve"> </w:t>
      </w:r>
      <w:r w:rsidRPr="00822FA9">
        <w:t xml:space="preserve"> </w:t>
      </w:r>
      <m:oMath>
        <m:r>
          <w:rPr>
            <w:rFonts w:ascii="Cambria Math" w:hAnsi="Cambria Math"/>
          </w:rPr>
          <m:t>j=1,…,</m:t>
        </m:r>
        <m:r>
          <w:rPr>
            <w:rFonts w:ascii="Cambria Math" w:eastAsia="Arial" w:hAnsi="Cambria Math"/>
          </w:rPr>
          <m:t>25</m:t>
        </m:r>
      </m:oMath>
      <w:r w:rsidRPr="00822FA9">
        <w:tab/>
        <w:t>(3)</w:t>
      </w:r>
    </w:p>
    <w:p w14:paraId="225AEAED" w14:textId="2786BFBE" w:rsidR="00B52171" w:rsidRPr="00822FA9" w:rsidRDefault="00B52171" w:rsidP="00822FA9">
      <w:pPr>
        <w:widowControl w:val="0"/>
        <w:tabs>
          <w:tab w:val="left" w:pos="284"/>
          <w:tab w:val="left" w:pos="3969"/>
          <w:tab w:val="right" w:pos="6801"/>
        </w:tabs>
        <w:autoSpaceDE w:val="0"/>
        <w:autoSpaceDN w:val="0"/>
        <w:adjustRightInd w:val="0"/>
        <w:rPr>
          <w:rFonts w:eastAsia="Arial"/>
        </w:rPr>
      </w:pPr>
    </w:p>
    <w:p w14:paraId="612E3D5A" w14:textId="28D9A6D7" w:rsidR="00916839" w:rsidRPr="00822FA9" w:rsidRDefault="00916839" w:rsidP="00822FA9">
      <w:pPr>
        <w:widowControl w:val="0"/>
        <w:autoSpaceDE w:val="0"/>
        <w:autoSpaceDN w:val="0"/>
        <w:adjustRightInd w:val="0"/>
        <w:ind w:firstLine="284"/>
        <w:jc w:val="both"/>
        <w:rPr>
          <w:color w:val="222222"/>
          <w:lang w:val="en"/>
        </w:rPr>
      </w:pPr>
      <w:r w:rsidRPr="00822FA9">
        <w:rPr>
          <w:lang w:val="en-US"/>
        </w:rPr>
        <w:t>In model</w:t>
      </w:r>
      <w:r w:rsidR="000A4381" w:rsidRPr="00822FA9">
        <w:rPr>
          <w:lang w:val="en-US"/>
        </w:rPr>
        <w:t xml:space="preserve"> (2)</w:t>
      </w:r>
      <w:r w:rsidR="00AF72E1" w:rsidRPr="00822FA9">
        <w:rPr>
          <w:lang w:val="en-US"/>
        </w:rPr>
        <w:t xml:space="preserve">, </w:t>
      </w:r>
      <w:r w:rsidR="001A1011" w:rsidRPr="00822FA9">
        <w:rPr>
          <w:lang w:val="en-US"/>
        </w:rPr>
        <w:t xml:space="preserve">taking into account </w:t>
      </w:r>
      <w:r w:rsidR="00971FC5" w:rsidRPr="00822FA9">
        <w:rPr>
          <w:lang w:val="en-US"/>
        </w:rPr>
        <w:t xml:space="preserve">only </w:t>
      </w:r>
      <w:r w:rsidR="001A1011" w:rsidRPr="00822FA9">
        <w:rPr>
          <w:lang w:val="en-US"/>
        </w:rPr>
        <w:t xml:space="preserve">the individual </w:t>
      </w:r>
      <w:r w:rsidR="00971FC5" w:rsidRPr="00822FA9">
        <w:rPr>
          <w:lang w:val="en-US"/>
        </w:rPr>
        <w:t>covariates</w:t>
      </w:r>
      <w:r w:rsidR="00187D03" w:rsidRPr="00822FA9">
        <w:rPr>
          <w:lang w:val="en-US"/>
        </w:rPr>
        <w:t>,</w:t>
      </w:r>
      <w:r w:rsidR="001A1011" w:rsidRPr="00822FA9">
        <w:rPr>
          <w:lang w:val="en-US"/>
        </w:rPr>
        <w:t xml:space="preserve"> </w:t>
      </w:r>
      <w:r w:rsidR="000D04BE" w:rsidRPr="00822FA9">
        <w:rPr>
          <w:lang w:val="en-US"/>
        </w:rPr>
        <w:t xml:space="preserve">ICC= 0.113 </w:t>
      </w:r>
      <w:r w:rsidR="00187D03" w:rsidRPr="00822FA9">
        <w:rPr>
          <w:lang w:val="en-US"/>
        </w:rPr>
        <w:t>wa</w:t>
      </w:r>
      <w:r w:rsidR="00971FC5" w:rsidRPr="00822FA9">
        <w:rPr>
          <w:lang w:val="en-US"/>
        </w:rPr>
        <w:t>s still high</w:t>
      </w:r>
      <w:r w:rsidR="00AF72E1" w:rsidRPr="00822FA9">
        <w:rPr>
          <w:lang w:val="en-US"/>
        </w:rPr>
        <w:t>,</w:t>
      </w:r>
      <w:r w:rsidR="00971FC5" w:rsidRPr="00822FA9">
        <w:rPr>
          <w:lang w:val="en-US"/>
        </w:rPr>
        <w:t xml:space="preserve"> even if less than one obtained from model (1)</w:t>
      </w:r>
      <w:r w:rsidR="00187D03" w:rsidRPr="00822FA9">
        <w:rPr>
          <w:lang w:val="en-US"/>
        </w:rPr>
        <w:t>,</w:t>
      </w:r>
      <w:r w:rsidR="00971FC5" w:rsidRPr="00822FA9">
        <w:rPr>
          <w:lang w:val="en-US"/>
        </w:rPr>
        <w:t xml:space="preserve"> </w:t>
      </w:r>
      <w:r w:rsidR="00972C53" w:rsidRPr="00822FA9">
        <w:rPr>
          <w:lang w:val="en-US"/>
        </w:rPr>
        <w:t>so</w:t>
      </w:r>
      <w:r w:rsidR="000D04BE" w:rsidRPr="00822FA9">
        <w:rPr>
          <w:lang w:val="en-US"/>
        </w:rPr>
        <w:t xml:space="preserve"> </w:t>
      </w:r>
      <w:r w:rsidR="00971FC5" w:rsidRPr="00822FA9">
        <w:rPr>
          <w:lang w:val="en-US"/>
        </w:rPr>
        <w:t xml:space="preserve">there </w:t>
      </w:r>
      <w:r w:rsidR="00187D03" w:rsidRPr="00822FA9">
        <w:rPr>
          <w:lang w:val="en-US"/>
        </w:rPr>
        <w:t>still wa</w:t>
      </w:r>
      <w:r w:rsidR="00971FC5" w:rsidRPr="00822FA9">
        <w:rPr>
          <w:lang w:val="en-US"/>
        </w:rPr>
        <w:t xml:space="preserve">s </w:t>
      </w:r>
      <w:r w:rsidR="00954A87" w:rsidRPr="00822FA9">
        <w:rPr>
          <w:lang w:val="en-US"/>
        </w:rPr>
        <w:t xml:space="preserve">a fair amount of variation (11.3%) across countries </w:t>
      </w:r>
      <w:r w:rsidR="00971FC5" w:rsidRPr="00822FA9">
        <w:rPr>
          <w:lang w:val="en-US"/>
        </w:rPr>
        <w:t>that can be explained by level-two covariates.</w:t>
      </w:r>
      <w:r w:rsidR="008B4060" w:rsidRPr="00822FA9">
        <w:rPr>
          <w:lang w:val="en-US"/>
        </w:rPr>
        <w:t xml:space="preserve"> </w:t>
      </w:r>
      <w:r w:rsidR="000900BC" w:rsidRPr="00822FA9">
        <w:rPr>
          <w:lang w:val="en-US"/>
        </w:rPr>
        <w:t>Actually, i</w:t>
      </w:r>
      <w:r w:rsidR="003542F8" w:rsidRPr="00822FA9">
        <w:rPr>
          <w:lang w:val="en-US"/>
        </w:rPr>
        <w:t xml:space="preserve">n model </w:t>
      </w:r>
      <w:r w:rsidR="008B4060" w:rsidRPr="00822FA9">
        <w:rPr>
          <w:lang w:val="en-US"/>
        </w:rPr>
        <w:t>(3)</w:t>
      </w:r>
      <w:r w:rsidR="00D32965" w:rsidRPr="00822FA9">
        <w:rPr>
          <w:lang w:val="en-US"/>
        </w:rPr>
        <w:t xml:space="preserve"> </w:t>
      </w:r>
      <w:r w:rsidR="003542F8" w:rsidRPr="00822FA9">
        <w:rPr>
          <w:lang w:val="en-US"/>
        </w:rPr>
        <w:t xml:space="preserve">ICC </w:t>
      </w:r>
      <w:r w:rsidR="000900BC" w:rsidRPr="00822FA9">
        <w:rPr>
          <w:lang w:val="en-US"/>
        </w:rPr>
        <w:t xml:space="preserve">drastically </w:t>
      </w:r>
      <w:r w:rsidR="003542F8" w:rsidRPr="00822FA9">
        <w:rPr>
          <w:lang w:val="en-US"/>
        </w:rPr>
        <w:t xml:space="preserve">decreases to 0.031, a value </w:t>
      </w:r>
      <w:r w:rsidR="008B4060" w:rsidRPr="00822FA9">
        <w:rPr>
          <w:lang w:val="en-US"/>
        </w:rPr>
        <w:t xml:space="preserve">lower </w:t>
      </w:r>
      <w:r w:rsidR="008B4060" w:rsidRPr="00822FA9">
        <w:rPr>
          <w:color w:val="222222"/>
          <w:lang w:val="en"/>
        </w:rPr>
        <w:t xml:space="preserve">than </w:t>
      </w:r>
      <w:r w:rsidR="00972C53" w:rsidRPr="00822FA9">
        <w:rPr>
          <w:color w:val="222222"/>
          <w:lang w:val="en"/>
        </w:rPr>
        <w:t xml:space="preserve">a </w:t>
      </w:r>
      <w:r w:rsidR="008B4060" w:rsidRPr="00822FA9">
        <w:rPr>
          <w:color w:val="222222"/>
          <w:lang w:val="en"/>
        </w:rPr>
        <w:t xml:space="preserve">cut-off </w:t>
      </w:r>
      <w:r w:rsidR="00BF0A53">
        <w:rPr>
          <w:color w:val="222222"/>
          <w:lang w:val="en"/>
        </w:rPr>
        <w:t xml:space="preserve">(0.05) </w:t>
      </w:r>
      <w:r w:rsidR="008B4060" w:rsidRPr="00822FA9">
        <w:rPr>
          <w:color w:val="222222"/>
          <w:lang w:val="en"/>
        </w:rPr>
        <w:t xml:space="preserve">fixed by most of the researchers </w:t>
      </w:r>
      <w:r w:rsidR="005A04CF" w:rsidRPr="00822FA9">
        <w:rPr>
          <w:rFonts w:eastAsia="Arial"/>
        </w:rPr>
        <w:t>[</w:t>
      </w:r>
      <w:r w:rsidR="00F05527">
        <w:rPr>
          <w:rFonts w:eastAsia="Arial"/>
        </w:rPr>
        <w:t>10</w:t>
      </w:r>
      <w:proofErr w:type="gramStart"/>
      <w:r w:rsidR="005A04CF" w:rsidRPr="00822FA9">
        <w:rPr>
          <w:rFonts w:eastAsia="Arial"/>
        </w:rPr>
        <w:t>,5</w:t>
      </w:r>
      <w:proofErr w:type="gramEnd"/>
      <w:r w:rsidR="005A04CF" w:rsidRPr="00822FA9">
        <w:rPr>
          <w:rFonts w:eastAsia="Arial"/>
        </w:rPr>
        <w:t xml:space="preserve">] </w:t>
      </w:r>
      <w:r w:rsidR="008B4060" w:rsidRPr="00822FA9">
        <w:rPr>
          <w:color w:val="222222"/>
          <w:lang w:val="en"/>
        </w:rPr>
        <w:t xml:space="preserve">(Table </w:t>
      </w:r>
      <w:r w:rsidR="00EF7F6E">
        <w:rPr>
          <w:color w:val="222222"/>
          <w:lang w:val="en"/>
        </w:rPr>
        <w:t>1</w:t>
      </w:r>
      <w:r w:rsidR="008B4060" w:rsidRPr="00822FA9">
        <w:rPr>
          <w:color w:val="222222"/>
          <w:lang w:val="en"/>
        </w:rPr>
        <w:t>).</w:t>
      </w:r>
    </w:p>
    <w:p w14:paraId="45F49ABC" w14:textId="04F6A819" w:rsidR="00A53B9A" w:rsidRDefault="003542F8" w:rsidP="00822FA9">
      <w:pPr>
        <w:widowControl w:val="0"/>
        <w:suppressAutoHyphens w:val="0"/>
        <w:autoSpaceDE w:val="0"/>
        <w:autoSpaceDN w:val="0"/>
        <w:adjustRightInd w:val="0"/>
        <w:ind w:firstLine="284"/>
        <w:jc w:val="both"/>
        <w:rPr>
          <w:color w:val="000000"/>
          <w:lang w:val="en-US"/>
        </w:rPr>
      </w:pPr>
      <w:r w:rsidRPr="00822FA9">
        <w:rPr>
          <w:color w:val="000000"/>
          <w:lang w:val="en-US"/>
        </w:rPr>
        <w:t xml:space="preserve">The results </w:t>
      </w:r>
      <w:r w:rsidR="000900BC" w:rsidRPr="00822FA9">
        <w:rPr>
          <w:color w:val="000000"/>
          <w:lang w:val="en-US"/>
        </w:rPr>
        <w:t xml:space="preserve">from </w:t>
      </w:r>
      <w:r w:rsidRPr="00822FA9">
        <w:rPr>
          <w:color w:val="000000"/>
          <w:lang w:val="en-US"/>
        </w:rPr>
        <w:t>model (</w:t>
      </w:r>
      <w:r w:rsidR="00F17016" w:rsidRPr="00822FA9">
        <w:rPr>
          <w:color w:val="000000"/>
          <w:lang w:val="en-US"/>
        </w:rPr>
        <w:t>3</w:t>
      </w:r>
      <w:r w:rsidRPr="00822FA9">
        <w:rPr>
          <w:color w:val="000000"/>
          <w:lang w:val="en-US"/>
        </w:rPr>
        <w:t>)</w:t>
      </w:r>
      <w:r w:rsidR="003C4652" w:rsidRPr="00822FA9">
        <w:rPr>
          <w:color w:val="000000"/>
          <w:lang w:val="en-US"/>
        </w:rPr>
        <w:t>, which</w:t>
      </w:r>
      <w:r w:rsidR="00AF72E1" w:rsidRPr="00822FA9">
        <w:rPr>
          <w:color w:val="000000"/>
          <w:lang w:val="en-US"/>
        </w:rPr>
        <w:t xml:space="preserve"> is the best of the three models </w:t>
      </w:r>
      <w:r w:rsidR="00B701F8" w:rsidRPr="00822FA9">
        <w:rPr>
          <w:color w:val="000000"/>
          <w:lang w:val="en-US"/>
        </w:rPr>
        <w:t>according to AIC</w:t>
      </w:r>
      <w:r w:rsidR="004C674A" w:rsidRPr="00822FA9">
        <w:rPr>
          <w:color w:val="000000"/>
          <w:lang w:val="en-US"/>
        </w:rPr>
        <w:t>C</w:t>
      </w:r>
      <w:r w:rsidR="00B701F8" w:rsidRPr="00822FA9">
        <w:rPr>
          <w:color w:val="000000"/>
          <w:lang w:val="en-US"/>
        </w:rPr>
        <w:t xml:space="preserve"> and BIC </w:t>
      </w:r>
      <w:r w:rsidR="00AF72E1" w:rsidRPr="00822FA9">
        <w:rPr>
          <w:color w:val="000000"/>
          <w:lang w:val="en-US"/>
        </w:rPr>
        <w:t xml:space="preserve">(Table </w:t>
      </w:r>
      <w:r w:rsidR="00EF7F6E">
        <w:rPr>
          <w:color w:val="000000"/>
          <w:lang w:val="en-US"/>
        </w:rPr>
        <w:t>2</w:t>
      </w:r>
      <w:r w:rsidR="00AF72E1" w:rsidRPr="00822FA9">
        <w:rPr>
          <w:color w:val="000000"/>
          <w:lang w:val="en-US"/>
        </w:rPr>
        <w:t>),</w:t>
      </w:r>
      <w:r w:rsidRPr="00822FA9">
        <w:rPr>
          <w:color w:val="000000"/>
          <w:lang w:val="en-US"/>
        </w:rPr>
        <w:t xml:space="preserve"> show </w:t>
      </w:r>
      <w:r w:rsidR="00972C53" w:rsidRPr="00822FA9">
        <w:rPr>
          <w:color w:val="000000"/>
          <w:lang w:val="en-US"/>
        </w:rPr>
        <w:t xml:space="preserve">that </w:t>
      </w:r>
      <w:r w:rsidR="00126FF5" w:rsidRPr="00822FA9">
        <w:rPr>
          <w:color w:val="000000"/>
          <w:lang w:val="en-US"/>
        </w:rPr>
        <w:t>a</w:t>
      </w:r>
      <w:r w:rsidR="00A53B9A" w:rsidRPr="00822FA9">
        <w:rPr>
          <w:color w:val="000000"/>
          <w:lang w:val="en-US"/>
        </w:rPr>
        <w:t>ll predictors are significant. Compared to the reference value, CPS index increases in youngest aged 15-20 people, who are still studying, is self-employed, is living in cities</w:t>
      </w:r>
      <w:r w:rsidR="00A05AC2">
        <w:rPr>
          <w:color w:val="000000"/>
          <w:lang w:val="en-US"/>
        </w:rPr>
        <w:t xml:space="preserve"> and</w:t>
      </w:r>
      <w:r w:rsidR="00126FF5" w:rsidRPr="00822FA9">
        <w:rPr>
          <w:color w:val="000000"/>
          <w:lang w:val="en-US"/>
        </w:rPr>
        <w:t xml:space="preserve"> </w:t>
      </w:r>
      <w:r w:rsidR="00972C53" w:rsidRPr="00822FA9">
        <w:rPr>
          <w:color w:val="000000"/>
          <w:lang w:val="en-US"/>
        </w:rPr>
        <w:t xml:space="preserve">belongs </w:t>
      </w:r>
      <w:r w:rsidR="00126FF5" w:rsidRPr="00822FA9">
        <w:rPr>
          <w:color w:val="000000"/>
          <w:lang w:val="en-US"/>
        </w:rPr>
        <w:t xml:space="preserve">to high social class (Table 3). </w:t>
      </w:r>
      <w:r w:rsidR="00972C53" w:rsidRPr="00822FA9">
        <w:rPr>
          <w:color w:val="000000"/>
          <w:lang w:val="en-US"/>
        </w:rPr>
        <w:t>Nonetheless</w:t>
      </w:r>
      <w:r w:rsidR="00A53B9A" w:rsidRPr="00822FA9">
        <w:rPr>
          <w:color w:val="000000"/>
          <w:lang w:val="en-US"/>
        </w:rPr>
        <w:t xml:space="preserve">, the results show that differences at individual level are not sufficient to explain </w:t>
      </w:r>
      <w:r w:rsidRPr="00822FA9">
        <w:rPr>
          <w:color w:val="000000"/>
          <w:lang w:val="en-US"/>
        </w:rPr>
        <w:t xml:space="preserve">all the determinants </w:t>
      </w:r>
      <w:r w:rsidR="00A53B9A" w:rsidRPr="00822FA9">
        <w:rPr>
          <w:color w:val="000000"/>
          <w:lang w:val="en-US"/>
        </w:rPr>
        <w:t>of Cultural Participation. It is necessary to take into account some characteristics of the countries: all the predictors</w:t>
      </w:r>
      <w:r w:rsidRPr="00822FA9">
        <w:rPr>
          <w:color w:val="000000"/>
          <w:lang w:val="en-US"/>
        </w:rPr>
        <w:t xml:space="preserve"> - economic, cultural, and political -</w:t>
      </w:r>
      <w:r w:rsidR="00A53B9A" w:rsidRPr="00822FA9">
        <w:rPr>
          <w:color w:val="000000"/>
          <w:lang w:val="en-US"/>
        </w:rPr>
        <w:t xml:space="preserve"> considered </w:t>
      </w:r>
      <w:r w:rsidRPr="00822FA9">
        <w:rPr>
          <w:color w:val="000000"/>
          <w:lang w:val="en-US"/>
        </w:rPr>
        <w:t>in mode</w:t>
      </w:r>
      <w:r w:rsidR="00922864" w:rsidRPr="00822FA9">
        <w:rPr>
          <w:color w:val="000000"/>
          <w:lang w:val="en-US"/>
        </w:rPr>
        <w:t>l</w:t>
      </w:r>
      <w:r w:rsidRPr="00822FA9">
        <w:rPr>
          <w:color w:val="000000"/>
          <w:lang w:val="en-US"/>
        </w:rPr>
        <w:t xml:space="preserve"> (3)</w:t>
      </w:r>
      <w:r w:rsidR="00A53B9A" w:rsidRPr="00822FA9">
        <w:rPr>
          <w:color w:val="000000"/>
          <w:lang w:val="en-US"/>
        </w:rPr>
        <w:t xml:space="preserve"> have a positive influence on CPS index, especially the Employment in cultural sector (that is a proxy of cultural offer) and Gross disposable Income of household</w:t>
      </w:r>
      <w:r w:rsidR="00972C53" w:rsidRPr="00822FA9">
        <w:rPr>
          <w:color w:val="000000"/>
          <w:lang w:val="en-US"/>
        </w:rPr>
        <w:t xml:space="preserve"> (Table 3)</w:t>
      </w:r>
      <w:r w:rsidR="00A53B9A" w:rsidRPr="00822FA9">
        <w:rPr>
          <w:color w:val="000000"/>
          <w:lang w:val="en-US"/>
        </w:rPr>
        <w:t>.</w:t>
      </w:r>
    </w:p>
    <w:p w14:paraId="059B752B" w14:textId="77777777" w:rsidR="007C0CC5" w:rsidRPr="00822FA9" w:rsidRDefault="007C0CC5" w:rsidP="00822FA9">
      <w:pPr>
        <w:widowControl w:val="0"/>
        <w:suppressAutoHyphens w:val="0"/>
        <w:autoSpaceDE w:val="0"/>
        <w:autoSpaceDN w:val="0"/>
        <w:adjustRightInd w:val="0"/>
        <w:ind w:firstLine="284"/>
        <w:jc w:val="both"/>
        <w:rPr>
          <w:color w:val="000000"/>
          <w:lang w:val="en-US"/>
        </w:rPr>
      </w:pPr>
    </w:p>
    <w:p w14:paraId="35B91519" w14:textId="6C91F421" w:rsidR="00EF7F6E" w:rsidRPr="00BC00E5" w:rsidRDefault="00EF7F6E" w:rsidP="00EF7F6E">
      <w:pPr>
        <w:pStyle w:val="Didascalia2"/>
        <w:spacing w:after="0"/>
        <w:rPr>
          <w:b/>
          <w:szCs w:val="16"/>
        </w:rPr>
      </w:pPr>
      <w:r w:rsidRPr="00BC00E5">
        <w:rPr>
          <w:b/>
          <w:szCs w:val="16"/>
        </w:rPr>
        <w:t xml:space="preserve">Table </w:t>
      </w:r>
      <w:r>
        <w:rPr>
          <w:b/>
          <w:szCs w:val="16"/>
        </w:rPr>
        <w:t>1</w:t>
      </w:r>
      <w:r w:rsidRPr="00BC00E5">
        <w:rPr>
          <w:b/>
          <w:szCs w:val="16"/>
        </w:rPr>
        <w:t xml:space="preserve">: </w:t>
      </w:r>
      <w:r w:rsidRPr="00BC00E5">
        <w:rPr>
          <w:szCs w:val="16"/>
        </w:rPr>
        <w:t>Residual and Random effects</w:t>
      </w:r>
    </w:p>
    <w:tbl>
      <w:tblPr>
        <w:tblW w:w="5000" w:type="pct"/>
        <w:tblLook w:val="04A0" w:firstRow="1" w:lastRow="0" w:firstColumn="1" w:lastColumn="0" w:noHBand="0" w:noVBand="1"/>
      </w:tblPr>
      <w:tblGrid>
        <w:gridCol w:w="2201"/>
        <w:gridCol w:w="909"/>
        <w:gridCol w:w="647"/>
        <w:gridCol w:w="918"/>
        <w:gridCol w:w="660"/>
        <w:gridCol w:w="820"/>
        <w:gridCol w:w="646"/>
      </w:tblGrid>
      <w:tr w:rsidR="00EF7F6E" w:rsidRPr="008B4060" w14:paraId="2B51909B" w14:textId="77777777" w:rsidTr="009E7739">
        <w:tc>
          <w:tcPr>
            <w:tcW w:w="1618" w:type="pct"/>
            <w:tcBorders>
              <w:top w:val="single" w:sz="4" w:space="0" w:color="auto"/>
              <w:bottom w:val="double" w:sz="4" w:space="0" w:color="auto"/>
            </w:tcBorders>
            <w:shd w:val="clear" w:color="auto" w:fill="auto"/>
          </w:tcPr>
          <w:p w14:paraId="186B3D38" w14:textId="77777777" w:rsidR="00EF7F6E" w:rsidRPr="00B701F8" w:rsidRDefault="00EF7F6E" w:rsidP="009E7739">
            <w:pPr>
              <w:jc w:val="both"/>
              <w:rPr>
                <w:rFonts w:eastAsia="Arial"/>
                <w:sz w:val="16"/>
                <w:szCs w:val="16"/>
              </w:rPr>
            </w:pPr>
          </w:p>
        </w:tc>
        <w:tc>
          <w:tcPr>
            <w:tcW w:w="1144" w:type="pct"/>
            <w:gridSpan w:val="2"/>
            <w:tcBorders>
              <w:top w:val="single" w:sz="4" w:space="0" w:color="auto"/>
              <w:bottom w:val="double" w:sz="4" w:space="0" w:color="auto"/>
            </w:tcBorders>
            <w:shd w:val="clear" w:color="auto" w:fill="auto"/>
          </w:tcPr>
          <w:p w14:paraId="65185EB7" w14:textId="77777777" w:rsidR="00EF7F6E" w:rsidRPr="00B701F8" w:rsidRDefault="00EF7F6E" w:rsidP="009E7739">
            <w:pPr>
              <w:jc w:val="center"/>
              <w:rPr>
                <w:rFonts w:eastAsia="Arial"/>
                <w:sz w:val="16"/>
                <w:szCs w:val="16"/>
              </w:rPr>
            </w:pPr>
            <w:r w:rsidRPr="00B701F8">
              <w:rPr>
                <w:rFonts w:eastAsia="Arial"/>
                <w:sz w:val="16"/>
                <w:szCs w:val="16"/>
              </w:rPr>
              <w:t>Model 1</w:t>
            </w:r>
          </w:p>
        </w:tc>
        <w:tc>
          <w:tcPr>
            <w:tcW w:w="1160" w:type="pct"/>
            <w:gridSpan w:val="2"/>
            <w:tcBorders>
              <w:top w:val="single" w:sz="4" w:space="0" w:color="auto"/>
              <w:bottom w:val="double" w:sz="4" w:space="0" w:color="auto"/>
            </w:tcBorders>
          </w:tcPr>
          <w:p w14:paraId="72F6765B" w14:textId="77777777" w:rsidR="00EF7F6E" w:rsidRPr="00B701F8" w:rsidRDefault="00EF7F6E" w:rsidP="009E7739">
            <w:pPr>
              <w:jc w:val="center"/>
              <w:rPr>
                <w:rFonts w:eastAsia="Arial"/>
                <w:sz w:val="16"/>
                <w:szCs w:val="16"/>
              </w:rPr>
            </w:pPr>
            <w:r w:rsidRPr="00B701F8">
              <w:rPr>
                <w:rFonts w:eastAsia="Arial"/>
                <w:sz w:val="16"/>
                <w:szCs w:val="16"/>
              </w:rPr>
              <w:t>Model</w:t>
            </w:r>
            <w:r>
              <w:rPr>
                <w:rFonts w:eastAsia="Arial"/>
                <w:sz w:val="16"/>
                <w:szCs w:val="16"/>
              </w:rPr>
              <w:t xml:space="preserve"> </w:t>
            </w:r>
            <w:r w:rsidRPr="00B701F8">
              <w:rPr>
                <w:rFonts w:eastAsia="Arial"/>
                <w:sz w:val="16"/>
                <w:szCs w:val="16"/>
              </w:rPr>
              <w:t>2</w:t>
            </w:r>
          </w:p>
        </w:tc>
        <w:tc>
          <w:tcPr>
            <w:tcW w:w="1078" w:type="pct"/>
            <w:gridSpan w:val="2"/>
            <w:tcBorders>
              <w:top w:val="single" w:sz="4" w:space="0" w:color="auto"/>
              <w:bottom w:val="double" w:sz="4" w:space="0" w:color="auto"/>
            </w:tcBorders>
            <w:shd w:val="clear" w:color="auto" w:fill="auto"/>
          </w:tcPr>
          <w:p w14:paraId="74278621" w14:textId="77777777" w:rsidR="00EF7F6E" w:rsidRPr="00B701F8" w:rsidRDefault="00EF7F6E" w:rsidP="009E7739">
            <w:pPr>
              <w:jc w:val="center"/>
              <w:rPr>
                <w:rFonts w:eastAsia="Arial"/>
                <w:sz w:val="16"/>
                <w:szCs w:val="16"/>
              </w:rPr>
            </w:pPr>
            <w:r w:rsidRPr="00B701F8">
              <w:rPr>
                <w:rFonts w:eastAsia="Arial"/>
                <w:sz w:val="16"/>
                <w:szCs w:val="16"/>
              </w:rPr>
              <w:t>Model</w:t>
            </w:r>
            <w:r>
              <w:rPr>
                <w:rFonts w:eastAsia="Arial"/>
                <w:sz w:val="16"/>
                <w:szCs w:val="16"/>
              </w:rPr>
              <w:t xml:space="preserve"> </w:t>
            </w:r>
            <w:r w:rsidRPr="00B701F8">
              <w:rPr>
                <w:rFonts w:eastAsia="Arial"/>
                <w:sz w:val="16"/>
                <w:szCs w:val="16"/>
              </w:rPr>
              <w:t xml:space="preserve">3 </w:t>
            </w:r>
          </w:p>
        </w:tc>
      </w:tr>
      <w:tr w:rsidR="00EF7F6E" w:rsidRPr="008B4060" w14:paraId="42952F66" w14:textId="77777777" w:rsidTr="009E7739">
        <w:tc>
          <w:tcPr>
            <w:tcW w:w="1618" w:type="pct"/>
            <w:tcBorders>
              <w:top w:val="double" w:sz="4" w:space="0" w:color="auto"/>
              <w:bottom w:val="single" w:sz="4" w:space="0" w:color="auto"/>
            </w:tcBorders>
            <w:shd w:val="clear" w:color="auto" w:fill="auto"/>
          </w:tcPr>
          <w:p w14:paraId="73256472" w14:textId="77777777" w:rsidR="00EF7F6E" w:rsidRPr="00B701F8" w:rsidRDefault="00EF7F6E" w:rsidP="009E7739">
            <w:pPr>
              <w:jc w:val="both"/>
              <w:rPr>
                <w:rFonts w:eastAsia="Arial"/>
                <w:sz w:val="16"/>
                <w:szCs w:val="16"/>
              </w:rPr>
            </w:pPr>
          </w:p>
        </w:tc>
        <w:tc>
          <w:tcPr>
            <w:tcW w:w="668" w:type="pct"/>
            <w:tcBorders>
              <w:top w:val="double" w:sz="4" w:space="0" w:color="auto"/>
              <w:bottom w:val="single" w:sz="4" w:space="0" w:color="auto"/>
            </w:tcBorders>
            <w:shd w:val="clear" w:color="auto" w:fill="auto"/>
            <w:vAlign w:val="bottom"/>
          </w:tcPr>
          <w:p w14:paraId="7C8B56F5" w14:textId="77777777" w:rsidR="00EF7F6E" w:rsidRPr="00B701F8" w:rsidRDefault="00EF7F6E" w:rsidP="009E7739">
            <w:pPr>
              <w:jc w:val="right"/>
              <w:rPr>
                <w:rFonts w:eastAsia="Arial"/>
                <w:sz w:val="16"/>
                <w:szCs w:val="16"/>
              </w:rPr>
            </w:pPr>
            <w:r w:rsidRPr="00B701F8">
              <w:rPr>
                <w:rFonts w:eastAsia="Arial"/>
                <w:sz w:val="16"/>
                <w:szCs w:val="16"/>
              </w:rPr>
              <w:t>Estimate</w:t>
            </w:r>
          </w:p>
        </w:tc>
        <w:tc>
          <w:tcPr>
            <w:tcW w:w="476" w:type="pct"/>
            <w:tcBorders>
              <w:top w:val="double" w:sz="4" w:space="0" w:color="auto"/>
              <w:bottom w:val="single" w:sz="4" w:space="0" w:color="auto"/>
            </w:tcBorders>
            <w:shd w:val="clear" w:color="auto" w:fill="auto"/>
            <w:vAlign w:val="bottom"/>
          </w:tcPr>
          <w:p w14:paraId="0893E46D" w14:textId="77777777" w:rsidR="00EF7F6E" w:rsidRPr="00B701F8" w:rsidRDefault="00EF7F6E" w:rsidP="009E7739">
            <w:pPr>
              <w:jc w:val="right"/>
              <w:rPr>
                <w:rFonts w:eastAsia="Arial"/>
                <w:sz w:val="16"/>
                <w:szCs w:val="16"/>
              </w:rPr>
            </w:pPr>
            <w:r w:rsidRPr="00B701F8">
              <w:rPr>
                <w:rFonts w:eastAsia="Arial"/>
                <w:sz w:val="16"/>
                <w:szCs w:val="16"/>
              </w:rPr>
              <w:t xml:space="preserve"> Sig.</w:t>
            </w:r>
          </w:p>
        </w:tc>
        <w:tc>
          <w:tcPr>
            <w:tcW w:w="675" w:type="pct"/>
            <w:tcBorders>
              <w:top w:val="double" w:sz="4" w:space="0" w:color="auto"/>
              <w:bottom w:val="single" w:sz="4" w:space="0" w:color="auto"/>
            </w:tcBorders>
          </w:tcPr>
          <w:p w14:paraId="2CAEE0F9" w14:textId="77777777" w:rsidR="00EF7F6E" w:rsidRPr="00B701F8" w:rsidRDefault="00EF7F6E" w:rsidP="009E7739">
            <w:pPr>
              <w:jc w:val="right"/>
              <w:rPr>
                <w:sz w:val="16"/>
                <w:szCs w:val="16"/>
              </w:rPr>
            </w:pPr>
            <w:r w:rsidRPr="00B701F8">
              <w:rPr>
                <w:sz w:val="16"/>
                <w:szCs w:val="16"/>
              </w:rPr>
              <w:t>Estimate</w:t>
            </w:r>
          </w:p>
        </w:tc>
        <w:tc>
          <w:tcPr>
            <w:tcW w:w="485" w:type="pct"/>
            <w:tcBorders>
              <w:top w:val="double" w:sz="4" w:space="0" w:color="auto"/>
              <w:bottom w:val="single" w:sz="4" w:space="0" w:color="auto"/>
            </w:tcBorders>
          </w:tcPr>
          <w:p w14:paraId="4BF96CD9" w14:textId="77777777" w:rsidR="00EF7F6E" w:rsidRPr="00B701F8" w:rsidRDefault="00EF7F6E" w:rsidP="009E7739">
            <w:pPr>
              <w:jc w:val="right"/>
              <w:rPr>
                <w:sz w:val="16"/>
                <w:szCs w:val="16"/>
              </w:rPr>
            </w:pPr>
            <w:r w:rsidRPr="00B701F8">
              <w:rPr>
                <w:sz w:val="16"/>
                <w:szCs w:val="16"/>
              </w:rPr>
              <w:t xml:space="preserve"> Sig.</w:t>
            </w:r>
          </w:p>
        </w:tc>
        <w:tc>
          <w:tcPr>
            <w:tcW w:w="603" w:type="pct"/>
            <w:tcBorders>
              <w:top w:val="double" w:sz="4" w:space="0" w:color="auto"/>
              <w:bottom w:val="single" w:sz="4" w:space="0" w:color="auto"/>
            </w:tcBorders>
            <w:shd w:val="clear" w:color="auto" w:fill="auto"/>
            <w:vAlign w:val="bottom"/>
          </w:tcPr>
          <w:p w14:paraId="3AD1AA1B" w14:textId="77777777" w:rsidR="00EF7F6E" w:rsidRPr="00B701F8" w:rsidRDefault="00EF7F6E" w:rsidP="009E7739">
            <w:pPr>
              <w:jc w:val="right"/>
              <w:rPr>
                <w:rFonts w:eastAsia="Arial"/>
                <w:sz w:val="16"/>
                <w:szCs w:val="16"/>
              </w:rPr>
            </w:pPr>
            <w:r w:rsidRPr="00B701F8">
              <w:rPr>
                <w:rFonts w:eastAsia="Arial"/>
                <w:sz w:val="16"/>
                <w:szCs w:val="16"/>
              </w:rPr>
              <w:t>Estimate</w:t>
            </w:r>
          </w:p>
        </w:tc>
        <w:tc>
          <w:tcPr>
            <w:tcW w:w="475" w:type="pct"/>
            <w:tcBorders>
              <w:top w:val="double" w:sz="4" w:space="0" w:color="auto"/>
              <w:bottom w:val="single" w:sz="4" w:space="0" w:color="auto"/>
            </w:tcBorders>
            <w:shd w:val="clear" w:color="auto" w:fill="auto"/>
            <w:vAlign w:val="bottom"/>
          </w:tcPr>
          <w:p w14:paraId="1877AF85" w14:textId="77777777" w:rsidR="00EF7F6E" w:rsidRPr="00B701F8" w:rsidRDefault="00EF7F6E" w:rsidP="009E7739">
            <w:pPr>
              <w:jc w:val="right"/>
              <w:rPr>
                <w:rFonts w:eastAsia="Arial"/>
                <w:sz w:val="16"/>
                <w:szCs w:val="16"/>
              </w:rPr>
            </w:pPr>
            <w:r w:rsidRPr="00B701F8">
              <w:rPr>
                <w:rFonts w:eastAsia="Arial"/>
                <w:sz w:val="16"/>
                <w:szCs w:val="16"/>
              </w:rPr>
              <w:t>Sig.</w:t>
            </w:r>
          </w:p>
        </w:tc>
      </w:tr>
      <w:tr w:rsidR="00EF7F6E" w:rsidRPr="008B4060" w14:paraId="1044E1A2" w14:textId="77777777" w:rsidTr="009E7739">
        <w:tc>
          <w:tcPr>
            <w:tcW w:w="1618" w:type="pct"/>
            <w:tcBorders>
              <w:top w:val="single" w:sz="4" w:space="0" w:color="auto"/>
            </w:tcBorders>
            <w:shd w:val="clear" w:color="auto" w:fill="auto"/>
          </w:tcPr>
          <w:p w14:paraId="70482ABA" w14:textId="77777777" w:rsidR="00EF7F6E" w:rsidRPr="00B701F8" w:rsidRDefault="00EF7F6E" w:rsidP="009E7739">
            <w:pPr>
              <w:jc w:val="both"/>
              <w:rPr>
                <w:rFonts w:eastAsia="Arial"/>
                <w:sz w:val="16"/>
                <w:szCs w:val="16"/>
              </w:rPr>
            </w:pPr>
            <w:r w:rsidRPr="00B701F8">
              <w:rPr>
                <w:rFonts w:eastAsia="Arial"/>
                <w:sz w:val="16"/>
                <w:szCs w:val="16"/>
              </w:rPr>
              <w:t>Residual Effect</w:t>
            </w:r>
          </w:p>
        </w:tc>
        <w:tc>
          <w:tcPr>
            <w:tcW w:w="668" w:type="pct"/>
            <w:tcBorders>
              <w:top w:val="single" w:sz="4" w:space="0" w:color="auto"/>
            </w:tcBorders>
            <w:shd w:val="clear" w:color="auto" w:fill="auto"/>
          </w:tcPr>
          <w:p w14:paraId="1B9C1723" w14:textId="77777777" w:rsidR="00EF7F6E" w:rsidRPr="00B701F8" w:rsidRDefault="00EF7F6E" w:rsidP="009E7739">
            <w:pPr>
              <w:jc w:val="right"/>
              <w:rPr>
                <w:rFonts w:eastAsia="Arial"/>
                <w:sz w:val="16"/>
                <w:szCs w:val="16"/>
              </w:rPr>
            </w:pPr>
            <w:r w:rsidRPr="00B701F8">
              <w:rPr>
                <w:rFonts w:eastAsia="Arial"/>
                <w:sz w:val="16"/>
                <w:szCs w:val="16"/>
              </w:rPr>
              <w:t>0.872</w:t>
            </w:r>
          </w:p>
        </w:tc>
        <w:tc>
          <w:tcPr>
            <w:tcW w:w="476" w:type="pct"/>
            <w:tcBorders>
              <w:top w:val="single" w:sz="4" w:space="0" w:color="auto"/>
            </w:tcBorders>
            <w:shd w:val="clear" w:color="auto" w:fill="auto"/>
          </w:tcPr>
          <w:p w14:paraId="4E304D0A" w14:textId="77777777" w:rsidR="00EF7F6E" w:rsidRPr="00B701F8" w:rsidRDefault="00EF7F6E" w:rsidP="009E7739">
            <w:pPr>
              <w:jc w:val="right"/>
              <w:rPr>
                <w:rFonts w:eastAsia="Arial"/>
                <w:sz w:val="16"/>
                <w:szCs w:val="16"/>
              </w:rPr>
            </w:pPr>
            <w:r w:rsidRPr="00B701F8">
              <w:rPr>
                <w:rFonts w:eastAsia="Arial"/>
                <w:sz w:val="16"/>
                <w:szCs w:val="16"/>
              </w:rPr>
              <w:t>0.000</w:t>
            </w:r>
          </w:p>
        </w:tc>
        <w:tc>
          <w:tcPr>
            <w:tcW w:w="675" w:type="pct"/>
            <w:tcBorders>
              <w:top w:val="single" w:sz="4" w:space="0" w:color="auto"/>
            </w:tcBorders>
          </w:tcPr>
          <w:p w14:paraId="2E0862BC" w14:textId="77777777" w:rsidR="00EF7F6E" w:rsidRPr="00B701F8" w:rsidRDefault="00EF7F6E" w:rsidP="009E7739">
            <w:pPr>
              <w:jc w:val="right"/>
              <w:rPr>
                <w:rFonts w:eastAsia="Arial"/>
                <w:sz w:val="16"/>
                <w:szCs w:val="16"/>
              </w:rPr>
            </w:pPr>
            <w:r w:rsidRPr="00B701F8">
              <w:rPr>
                <w:rFonts w:eastAsia="Arial"/>
                <w:sz w:val="16"/>
                <w:szCs w:val="16"/>
              </w:rPr>
              <w:t>0.6</w:t>
            </w:r>
            <w:r>
              <w:rPr>
                <w:rFonts w:eastAsia="Arial"/>
                <w:sz w:val="16"/>
                <w:szCs w:val="16"/>
              </w:rPr>
              <w:t>18</w:t>
            </w:r>
          </w:p>
        </w:tc>
        <w:tc>
          <w:tcPr>
            <w:tcW w:w="485" w:type="pct"/>
            <w:tcBorders>
              <w:top w:val="single" w:sz="4" w:space="0" w:color="auto"/>
            </w:tcBorders>
          </w:tcPr>
          <w:p w14:paraId="12C08191" w14:textId="77777777" w:rsidR="00EF7F6E" w:rsidRPr="00B701F8" w:rsidRDefault="00EF7F6E" w:rsidP="009E7739">
            <w:pPr>
              <w:jc w:val="right"/>
              <w:rPr>
                <w:rFonts w:eastAsia="Arial"/>
                <w:sz w:val="16"/>
                <w:szCs w:val="16"/>
              </w:rPr>
            </w:pPr>
            <w:r w:rsidRPr="00B701F8">
              <w:rPr>
                <w:rFonts w:eastAsia="Arial"/>
                <w:sz w:val="16"/>
                <w:szCs w:val="16"/>
              </w:rPr>
              <w:t>0.000</w:t>
            </w:r>
          </w:p>
        </w:tc>
        <w:tc>
          <w:tcPr>
            <w:tcW w:w="603" w:type="pct"/>
            <w:tcBorders>
              <w:top w:val="single" w:sz="4" w:space="0" w:color="auto"/>
            </w:tcBorders>
            <w:shd w:val="clear" w:color="auto" w:fill="auto"/>
          </w:tcPr>
          <w:p w14:paraId="7E376526" w14:textId="77777777" w:rsidR="00EF7F6E" w:rsidRPr="00B701F8" w:rsidRDefault="00EF7F6E" w:rsidP="009E7739">
            <w:pPr>
              <w:jc w:val="right"/>
              <w:rPr>
                <w:rFonts w:eastAsia="Arial"/>
                <w:sz w:val="16"/>
                <w:szCs w:val="16"/>
              </w:rPr>
            </w:pPr>
            <w:r w:rsidRPr="00B701F8">
              <w:rPr>
                <w:rFonts w:eastAsia="Arial"/>
                <w:sz w:val="16"/>
                <w:szCs w:val="16"/>
              </w:rPr>
              <w:t>0.6</w:t>
            </w:r>
            <w:r>
              <w:rPr>
                <w:rFonts w:eastAsia="Arial"/>
                <w:sz w:val="16"/>
                <w:szCs w:val="16"/>
              </w:rPr>
              <w:t>18</w:t>
            </w:r>
          </w:p>
        </w:tc>
        <w:tc>
          <w:tcPr>
            <w:tcW w:w="475" w:type="pct"/>
            <w:tcBorders>
              <w:top w:val="single" w:sz="4" w:space="0" w:color="auto"/>
            </w:tcBorders>
            <w:shd w:val="clear" w:color="auto" w:fill="auto"/>
          </w:tcPr>
          <w:p w14:paraId="2E305BF7" w14:textId="77777777" w:rsidR="00EF7F6E" w:rsidRPr="00B701F8" w:rsidRDefault="00EF7F6E" w:rsidP="009E7739">
            <w:pPr>
              <w:jc w:val="right"/>
              <w:rPr>
                <w:rFonts w:eastAsia="Arial"/>
                <w:sz w:val="16"/>
                <w:szCs w:val="16"/>
              </w:rPr>
            </w:pPr>
            <w:r w:rsidRPr="00B701F8">
              <w:rPr>
                <w:rFonts w:eastAsia="Arial"/>
                <w:sz w:val="16"/>
                <w:szCs w:val="16"/>
              </w:rPr>
              <w:t>0.000</w:t>
            </w:r>
          </w:p>
        </w:tc>
      </w:tr>
      <w:tr w:rsidR="00EF7F6E" w:rsidRPr="008B4060" w14:paraId="6953ACB3" w14:textId="77777777" w:rsidTr="005477ED">
        <w:tc>
          <w:tcPr>
            <w:tcW w:w="1618" w:type="pct"/>
            <w:shd w:val="clear" w:color="auto" w:fill="auto"/>
          </w:tcPr>
          <w:p w14:paraId="3D90C198" w14:textId="77777777" w:rsidR="00EF7F6E" w:rsidRPr="00B701F8" w:rsidRDefault="00EF7F6E" w:rsidP="009E7739">
            <w:pPr>
              <w:rPr>
                <w:rFonts w:eastAsia="Arial"/>
                <w:sz w:val="16"/>
                <w:szCs w:val="16"/>
              </w:rPr>
            </w:pPr>
            <w:r w:rsidRPr="00B701F8">
              <w:rPr>
                <w:rFonts w:eastAsia="Arial"/>
                <w:sz w:val="16"/>
                <w:szCs w:val="16"/>
              </w:rPr>
              <w:t>Random effect Covariance</w:t>
            </w:r>
          </w:p>
        </w:tc>
        <w:tc>
          <w:tcPr>
            <w:tcW w:w="668" w:type="pct"/>
            <w:shd w:val="clear" w:color="auto" w:fill="auto"/>
          </w:tcPr>
          <w:p w14:paraId="755FB178" w14:textId="77777777" w:rsidR="00EF7F6E" w:rsidRPr="00B701F8" w:rsidRDefault="00EF7F6E" w:rsidP="009E7739">
            <w:pPr>
              <w:jc w:val="right"/>
              <w:rPr>
                <w:rFonts w:eastAsia="Arial"/>
                <w:sz w:val="16"/>
                <w:szCs w:val="16"/>
              </w:rPr>
            </w:pPr>
            <w:r w:rsidRPr="00B701F8">
              <w:rPr>
                <w:rFonts w:eastAsia="Arial"/>
                <w:sz w:val="16"/>
                <w:szCs w:val="16"/>
              </w:rPr>
              <w:t>0.137</w:t>
            </w:r>
          </w:p>
        </w:tc>
        <w:tc>
          <w:tcPr>
            <w:tcW w:w="476" w:type="pct"/>
            <w:shd w:val="clear" w:color="auto" w:fill="auto"/>
          </w:tcPr>
          <w:p w14:paraId="73282CD8" w14:textId="77777777" w:rsidR="00EF7F6E" w:rsidRPr="00B701F8" w:rsidRDefault="00EF7F6E" w:rsidP="009E7739">
            <w:pPr>
              <w:jc w:val="right"/>
              <w:rPr>
                <w:rFonts w:eastAsia="Arial"/>
                <w:sz w:val="16"/>
                <w:szCs w:val="16"/>
              </w:rPr>
            </w:pPr>
            <w:r w:rsidRPr="00B701F8">
              <w:rPr>
                <w:rFonts w:eastAsia="Arial"/>
                <w:sz w:val="16"/>
                <w:szCs w:val="16"/>
              </w:rPr>
              <w:t>0.001</w:t>
            </w:r>
          </w:p>
        </w:tc>
        <w:tc>
          <w:tcPr>
            <w:tcW w:w="675" w:type="pct"/>
          </w:tcPr>
          <w:p w14:paraId="674D5C2B" w14:textId="77777777" w:rsidR="00EF7F6E" w:rsidRPr="00B701F8" w:rsidRDefault="00EF7F6E" w:rsidP="009E7739">
            <w:pPr>
              <w:jc w:val="right"/>
              <w:rPr>
                <w:rFonts w:eastAsia="Arial"/>
                <w:sz w:val="16"/>
                <w:szCs w:val="16"/>
              </w:rPr>
            </w:pPr>
            <w:r w:rsidRPr="00B701F8">
              <w:rPr>
                <w:rFonts w:eastAsia="Arial"/>
                <w:sz w:val="16"/>
                <w:szCs w:val="16"/>
              </w:rPr>
              <w:t>0.0</w:t>
            </w:r>
            <w:r>
              <w:rPr>
                <w:rFonts w:eastAsia="Arial"/>
                <w:sz w:val="16"/>
                <w:szCs w:val="16"/>
              </w:rPr>
              <w:t>79</w:t>
            </w:r>
          </w:p>
        </w:tc>
        <w:tc>
          <w:tcPr>
            <w:tcW w:w="485" w:type="pct"/>
          </w:tcPr>
          <w:p w14:paraId="1DD5C7A6" w14:textId="77777777" w:rsidR="00EF7F6E" w:rsidRPr="00B701F8" w:rsidRDefault="00EF7F6E" w:rsidP="009E7739">
            <w:pPr>
              <w:jc w:val="right"/>
              <w:rPr>
                <w:rFonts w:eastAsia="Arial"/>
                <w:sz w:val="16"/>
                <w:szCs w:val="16"/>
              </w:rPr>
            </w:pPr>
            <w:r w:rsidRPr="00B701F8">
              <w:rPr>
                <w:rFonts w:eastAsia="Arial"/>
                <w:sz w:val="16"/>
                <w:szCs w:val="16"/>
              </w:rPr>
              <w:t>0.001</w:t>
            </w:r>
          </w:p>
        </w:tc>
        <w:tc>
          <w:tcPr>
            <w:tcW w:w="603" w:type="pct"/>
            <w:shd w:val="clear" w:color="auto" w:fill="auto"/>
          </w:tcPr>
          <w:p w14:paraId="2D58DF9B" w14:textId="77777777" w:rsidR="00EF7F6E" w:rsidRPr="00B701F8" w:rsidRDefault="00EF7F6E" w:rsidP="009E7739">
            <w:pPr>
              <w:jc w:val="right"/>
              <w:rPr>
                <w:rFonts w:eastAsia="Arial"/>
                <w:sz w:val="16"/>
                <w:szCs w:val="16"/>
              </w:rPr>
            </w:pPr>
            <w:r w:rsidRPr="00B701F8">
              <w:rPr>
                <w:rFonts w:eastAsia="Arial"/>
                <w:sz w:val="16"/>
                <w:szCs w:val="16"/>
              </w:rPr>
              <w:t>0.0</w:t>
            </w:r>
            <w:r>
              <w:rPr>
                <w:rFonts w:eastAsia="Arial"/>
                <w:sz w:val="16"/>
                <w:szCs w:val="16"/>
              </w:rPr>
              <w:t>20</w:t>
            </w:r>
          </w:p>
        </w:tc>
        <w:tc>
          <w:tcPr>
            <w:tcW w:w="475" w:type="pct"/>
            <w:shd w:val="clear" w:color="auto" w:fill="auto"/>
          </w:tcPr>
          <w:p w14:paraId="45870EE8" w14:textId="77777777" w:rsidR="00EF7F6E" w:rsidRPr="00B701F8" w:rsidRDefault="00EF7F6E" w:rsidP="009E7739">
            <w:pPr>
              <w:jc w:val="right"/>
              <w:rPr>
                <w:rFonts w:eastAsia="Arial"/>
                <w:sz w:val="16"/>
                <w:szCs w:val="16"/>
              </w:rPr>
            </w:pPr>
            <w:r w:rsidRPr="00B701F8">
              <w:rPr>
                <w:rFonts w:eastAsia="Arial"/>
                <w:sz w:val="16"/>
                <w:szCs w:val="16"/>
              </w:rPr>
              <w:t>0.001</w:t>
            </w:r>
          </w:p>
        </w:tc>
      </w:tr>
      <w:tr w:rsidR="005477ED" w:rsidRPr="005477ED" w14:paraId="497C3A18" w14:textId="77777777" w:rsidTr="009E7739">
        <w:tc>
          <w:tcPr>
            <w:tcW w:w="1618" w:type="pct"/>
            <w:tcBorders>
              <w:bottom w:val="single" w:sz="4" w:space="0" w:color="auto"/>
            </w:tcBorders>
            <w:shd w:val="clear" w:color="auto" w:fill="auto"/>
          </w:tcPr>
          <w:p w14:paraId="2CBDE7A6" w14:textId="3DCD8BD4" w:rsidR="005477ED" w:rsidRPr="00B701F8" w:rsidRDefault="005477ED" w:rsidP="009E7739">
            <w:pPr>
              <w:rPr>
                <w:rFonts w:eastAsia="Arial"/>
                <w:sz w:val="16"/>
                <w:szCs w:val="16"/>
              </w:rPr>
            </w:pPr>
            <w:r>
              <w:rPr>
                <w:rFonts w:eastAsia="Arial"/>
                <w:sz w:val="16"/>
                <w:szCs w:val="16"/>
              </w:rPr>
              <w:t>ICC</w:t>
            </w:r>
          </w:p>
        </w:tc>
        <w:tc>
          <w:tcPr>
            <w:tcW w:w="668" w:type="pct"/>
            <w:tcBorders>
              <w:bottom w:val="single" w:sz="4" w:space="0" w:color="auto"/>
            </w:tcBorders>
            <w:shd w:val="clear" w:color="auto" w:fill="auto"/>
          </w:tcPr>
          <w:p w14:paraId="0C6CA5BF" w14:textId="7724B3AD" w:rsidR="005477ED" w:rsidRPr="00B701F8" w:rsidRDefault="005477ED" w:rsidP="005477ED">
            <w:pPr>
              <w:jc w:val="right"/>
              <w:rPr>
                <w:rFonts w:eastAsia="Arial"/>
                <w:sz w:val="16"/>
                <w:szCs w:val="16"/>
              </w:rPr>
            </w:pPr>
            <w:r>
              <w:rPr>
                <w:rFonts w:eastAsia="Arial"/>
                <w:sz w:val="16"/>
                <w:szCs w:val="16"/>
              </w:rPr>
              <w:t>0.136</w:t>
            </w:r>
          </w:p>
        </w:tc>
        <w:tc>
          <w:tcPr>
            <w:tcW w:w="476" w:type="pct"/>
            <w:tcBorders>
              <w:bottom w:val="single" w:sz="4" w:space="0" w:color="auto"/>
            </w:tcBorders>
            <w:shd w:val="clear" w:color="auto" w:fill="auto"/>
          </w:tcPr>
          <w:p w14:paraId="3F1F4D14" w14:textId="6CDA709D" w:rsidR="005477ED" w:rsidRPr="00B701F8" w:rsidRDefault="005477ED" w:rsidP="005477ED">
            <w:pPr>
              <w:jc w:val="right"/>
              <w:rPr>
                <w:rFonts w:eastAsia="Arial"/>
                <w:sz w:val="16"/>
                <w:szCs w:val="16"/>
              </w:rPr>
            </w:pPr>
            <w:r>
              <w:rPr>
                <w:rFonts w:eastAsia="Arial"/>
                <w:sz w:val="16"/>
                <w:szCs w:val="16"/>
              </w:rPr>
              <w:t>-</w:t>
            </w:r>
          </w:p>
        </w:tc>
        <w:tc>
          <w:tcPr>
            <w:tcW w:w="675" w:type="pct"/>
            <w:tcBorders>
              <w:bottom w:val="single" w:sz="4" w:space="0" w:color="auto"/>
            </w:tcBorders>
          </w:tcPr>
          <w:p w14:paraId="2EDCD70D" w14:textId="09C4AB3D" w:rsidR="005477ED" w:rsidRPr="00B701F8" w:rsidRDefault="005477ED" w:rsidP="005477ED">
            <w:pPr>
              <w:jc w:val="right"/>
              <w:rPr>
                <w:rFonts w:eastAsia="Arial"/>
                <w:sz w:val="16"/>
                <w:szCs w:val="16"/>
              </w:rPr>
            </w:pPr>
            <w:r>
              <w:rPr>
                <w:rFonts w:eastAsia="Arial"/>
                <w:sz w:val="16"/>
                <w:szCs w:val="16"/>
              </w:rPr>
              <w:t>0.113</w:t>
            </w:r>
          </w:p>
        </w:tc>
        <w:tc>
          <w:tcPr>
            <w:tcW w:w="485" w:type="pct"/>
            <w:tcBorders>
              <w:bottom w:val="single" w:sz="4" w:space="0" w:color="auto"/>
            </w:tcBorders>
          </w:tcPr>
          <w:p w14:paraId="6932DEF1" w14:textId="131F2016" w:rsidR="005477ED" w:rsidRPr="00B701F8" w:rsidRDefault="005477ED" w:rsidP="005477ED">
            <w:pPr>
              <w:jc w:val="right"/>
              <w:rPr>
                <w:rFonts w:eastAsia="Arial"/>
                <w:sz w:val="16"/>
                <w:szCs w:val="16"/>
              </w:rPr>
            </w:pPr>
            <w:r>
              <w:rPr>
                <w:rFonts w:eastAsia="Arial"/>
                <w:sz w:val="16"/>
                <w:szCs w:val="16"/>
              </w:rPr>
              <w:t>-</w:t>
            </w:r>
          </w:p>
        </w:tc>
        <w:tc>
          <w:tcPr>
            <w:tcW w:w="603" w:type="pct"/>
            <w:tcBorders>
              <w:bottom w:val="single" w:sz="4" w:space="0" w:color="auto"/>
            </w:tcBorders>
            <w:shd w:val="clear" w:color="auto" w:fill="auto"/>
          </w:tcPr>
          <w:p w14:paraId="5F9FBFDB" w14:textId="560DDCBF" w:rsidR="005477ED" w:rsidRPr="00B701F8" w:rsidRDefault="005477ED" w:rsidP="005477ED">
            <w:pPr>
              <w:jc w:val="right"/>
              <w:rPr>
                <w:rFonts w:eastAsia="Arial"/>
                <w:sz w:val="16"/>
                <w:szCs w:val="16"/>
              </w:rPr>
            </w:pPr>
            <w:r>
              <w:rPr>
                <w:rFonts w:eastAsia="Arial"/>
                <w:sz w:val="16"/>
                <w:szCs w:val="16"/>
              </w:rPr>
              <w:t>0.031</w:t>
            </w:r>
          </w:p>
        </w:tc>
        <w:tc>
          <w:tcPr>
            <w:tcW w:w="475" w:type="pct"/>
            <w:tcBorders>
              <w:bottom w:val="single" w:sz="4" w:space="0" w:color="auto"/>
            </w:tcBorders>
            <w:shd w:val="clear" w:color="auto" w:fill="auto"/>
          </w:tcPr>
          <w:p w14:paraId="0E901B83" w14:textId="2C1EB8F2" w:rsidR="005477ED" w:rsidRPr="00B701F8" w:rsidRDefault="005477ED" w:rsidP="005477ED">
            <w:pPr>
              <w:jc w:val="right"/>
              <w:rPr>
                <w:rFonts w:eastAsia="Arial"/>
                <w:sz w:val="16"/>
                <w:szCs w:val="16"/>
              </w:rPr>
            </w:pPr>
            <w:r>
              <w:rPr>
                <w:rFonts w:eastAsia="Arial"/>
                <w:sz w:val="16"/>
                <w:szCs w:val="16"/>
              </w:rPr>
              <w:t>-</w:t>
            </w:r>
          </w:p>
        </w:tc>
      </w:tr>
    </w:tbl>
    <w:p w14:paraId="4A1547BD" w14:textId="77777777" w:rsidR="00EF7F6E" w:rsidRPr="00040065" w:rsidRDefault="00EF7F6E" w:rsidP="00EF7F6E">
      <w:pPr>
        <w:pStyle w:val="Maintext"/>
        <w:rPr>
          <w:sz w:val="16"/>
        </w:rPr>
      </w:pPr>
    </w:p>
    <w:p w14:paraId="6EB77AE1" w14:textId="6E3E6A7C" w:rsidR="00262BA2" w:rsidRPr="00262BA2" w:rsidRDefault="00EF7F6E" w:rsidP="00262BA2">
      <w:pPr>
        <w:tabs>
          <w:tab w:val="left" w:pos="2074"/>
          <w:tab w:val="left" w:pos="3033"/>
          <w:tab w:val="left" w:pos="4077"/>
        </w:tabs>
        <w:rPr>
          <w:rFonts w:eastAsia="Arial"/>
          <w:sz w:val="16"/>
          <w:szCs w:val="16"/>
        </w:rPr>
      </w:pPr>
      <w:r>
        <w:rPr>
          <w:b/>
          <w:sz w:val="16"/>
          <w:szCs w:val="16"/>
        </w:rPr>
        <w:t>Table 2</w:t>
      </w:r>
      <w:r w:rsidR="00262BA2" w:rsidRPr="00262BA2">
        <w:rPr>
          <w:b/>
          <w:sz w:val="16"/>
          <w:szCs w:val="16"/>
        </w:rPr>
        <w:t>:</w:t>
      </w:r>
      <w:r w:rsidR="00262BA2" w:rsidRPr="00262BA2">
        <w:rPr>
          <w:sz w:val="16"/>
          <w:szCs w:val="16"/>
        </w:rPr>
        <w:t xml:space="preserve"> Models fit statistics</w:t>
      </w:r>
    </w:p>
    <w:tbl>
      <w:tblPr>
        <w:tblW w:w="0" w:type="auto"/>
        <w:tblLayout w:type="fixed"/>
        <w:tblLook w:val="04A0" w:firstRow="1" w:lastRow="0" w:firstColumn="1" w:lastColumn="0" w:noHBand="0" w:noVBand="1"/>
      </w:tblPr>
      <w:tblGrid>
        <w:gridCol w:w="2074"/>
        <w:gridCol w:w="959"/>
        <w:gridCol w:w="1044"/>
        <w:gridCol w:w="1134"/>
      </w:tblGrid>
      <w:tr w:rsidR="00D32965" w:rsidRPr="00BC00E5" w14:paraId="3BB291C5" w14:textId="77777777" w:rsidTr="004C79F4">
        <w:tc>
          <w:tcPr>
            <w:tcW w:w="2074" w:type="dxa"/>
            <w:tcBorders>
              <w:top w:val="single" w:sz="4" w:space="0" w:color="auto"/>
              <w:bottom w:val="double" w:sz="4" w:space="0" w:color="auto"/>
            </w:tcBorders>
            <w:shd w:val="clear" w:color="auto" w:fill="auto"/>
            <w:vAlign w:val="bottom"/>
          </w:tcPr>
          <w:p w14:paraId="0FF1EF92" w14:textId="77777777" w:rsidR="00D32965" w:rsidRPr="00BC00E5" w:rsidRDefault="00D32965" w:rsidP="00BE331F">
            <w:pPr>
              <w:jc w:val="both"/>
              <w:rPr>
                <w:rFonts w:eastAsia="Arial"/>
                <w:sz w:val="16"/>
                <w:szCs w:val="16"/>
              </w:rPr>
            </w:pPr>
          </w:p>
        </w:tc>
        <w:tc>
          <w:tcPr>
            <w:tcW w:w="959" w:type="dxa"/>
            <w:tcBorders>
              <w:top w:val="single" w:sz="4" w:space="0" w:color="auto"/>
              <w:bottom w:val="double" w:sz="4" w:space="0" w:color="auto"/>
            </w:tcBorders>
            <w:shd w:val="clear" w:color="auto" w:fill="auto"/>
            <w:vAlign w:val="bottom"/>
          </w:tcPr>
          <w:p w14:paraId="4F8061D2" w14:textId="7A1F5EA8" w:rsidR="00D32965" w:rsidRPr="00BC00E5" w:rsidRDefault="00D32965" w:rsidP="009926B7">
            <w:pPr>
              <w:jc w:val="center"/>
              <w:rPr>
                <w:rFonts w:eastAsia="Arial"/>
                <w:sz w:val="16"/>
                <w:szCs w:val="16"/>
              </w:rPr>
            </w:pPr>
            <w:r w:rsidRPr="00BC00E5">
              <w:rPr>
                <w:rFonts w:eastAsia="Arial"/>
                <w:sz w:val="16"/>
                <w:szCs w:val="16"/>
              </w:rPr>
              <w:t>Model</w:t>
            </w:r>
            <w:r w:rsidR="003C4652">
              <w:rPr>
                <w:rFonts w:eastAsia="Arial"/>
                <w:sz w:val="16"/>
                <w:szCs w:val="16"/>
              </w:rPr>
              <w:t xml:space="preserve"> 1</w:t>
            </w:r>
          </w:p>
        </w:tc>
        <w:tc>
          <w:tcPr>
            <w:tcW w:w="1044" w:type="dxa"/>
            <w:tcBorders>
              <w:top w:val="single" w:sz="4" w:space="0" w:color="auto"/>
              <w:bottom w:val="double" w:sz="4" w:space="0" w:color="auto"/>
            </w:tcBorders>
            <w:vAlign w:val="bottom"/>
          </w:tcPr>
          <w:p w14:paraId="0B358E75" w14:textId="535CBE0B" w:rsidR="00D32965" w:rsidRPr="00BC00E5" w:rsidRDefault="00D32965" w:rsidP="003C4652">
            <w:pPr>
              <w:jc w:val="center"/>
              <w:rPr>
                <w:rFonts w:eastAsia="Arial"/>
                <w:sz w:val="16"/>
                <w:szCs w:val="16"/>
              </w:rPr>
            </w:pPr>
            <w:r>
              <w:rPr>
                <w:rFonts w:eastAsia="Arial"/>
                <w:sz w:val="16"/>
                <w:szCs w:val="16"/>
              </w:rPr>
              <w:t>Mode</w:t>
            </w:r>
            <w:r w:rsidR="00262BA2">
              <w:rPr>
                <w:rFonts w:eastAsia="Arial"/>
                <w:sz w:val="16"/>
                <w:szCs w:val="16"/>
              </w:rPr>
              <w:t>l</w:t>
            </w:r>
            <w:r w:rsidR="009926B7">
              <w:rPr>
                <w:rFonts w:eastAsia="Arial"/>
                <w:sz w:val="16"/>
                <w:szCs w:val="16"/>
              </w:rPr>
              <w:t xml:space="preserve"> </w:t>
            </w:r>
            <w:r w:rsidR="003C4652">
              <w:rPr>
                <w:rFonts w:eastAsia="Arial"/>
                <w:sz w:val="16"/>
                <w:szCs w:val="16"/>
              </w:rPr>
              <w:t>2</w:t>
            </w:r>
          </w:p>
        </w:tc>
        <w:tc>
          <w:tcPr>
            <w:tcW w:w="1134" w:type="dxa"/>
            <w:tcBorders>
              <w:top w:val="single" w:sz="4" w:space="0" w:color="auto"/>
              <w:bottom w:val="double" w:sz="4" w:space="0" w:color="auto"/>
            </w:tcBorders>
            <w:shd w:val="clear" w:color="auto" w:fill="auto"/>
            <w:vAlign w:val="bottom"/>
          </w:tcPr>
          <w:p w14:paraId="20A6D7D4" w14:textId="47CC0D19" w:rsidR="00D32965" w:rsidRPr="00BC00E5" w:rsidRDefault="009926B7" w:rsidP="00D32965">
            <w:pPr>
              <w:jc w:val="center"/>
              <w:rPr>
                <w:rFonts w:eastAsia="Arial"/>
                <w:sz w:val="16"/>
                <w:szCs w:val="16"/>
              </w:rPr>
            </w:pPr>
            <w:r>
              <w:rPr>
                <w:rFonts w:eastAsia="Arial"/>
                <w:sz w:val="16"/>
                <w:szCs w:val="16"/>
              </w:rPr>
              <w:t xml:space="preserve">Model </w:t>
            </w:r>
            <w:r w:rsidR="003C4652">
              <w:rPr>
                <w:rFonts w:eastAsia="Arial"/>
                <w:sz w:val="16"/>
                <w:szCs w:val="16"/>
              </w:rPr>
              <w:t>3</w:t>
            </w:r>
            <w:r w:rsidR="00D32965" w:rsidRPr="00BC00E5">
              <w:rPr>
                <w:rFonts w:eastAsia="Arial"/>
                <w:sz w:val="16"/>
                <w:szCs w:val="16"/>
              </w:rPr>
              <w:t xml:space="preserve"> </w:t>
            </w:r>
          </w:p>
        </w:tc>
      </w:tr>
      <w:tr w:rsidR="004C79F4" w:rsidRPr="00BC00E5" w14:paraId="027305CF" w14:textId="77777777" w:rsidTr="004C79F4">
        <w:trPr>
          <w:trHeight w:val="288"/>
        </w:trPr>
        <w:tc>
          <w:tcPr>
            <w:tcW w:w="2074" w:type="dxa"/>
            <w:tcBorders>
              <w:top w:val="double" w:sz="4" w:space="0" w:color="auto"/>
            </w:tcBorders>
            <w:shd w:val="clear" w:color="auto" w:fill="auto"/>
            <w:vAlign w:val="bottom"/>
          </w:tcPr>
          <w:p w14:paraId="4C8EFD6B" w14:textId="1E9859D9" w:rsidR="004C79F4" w:rsidRPr="00BC00E5" w:rsidRDefault="004C79F4" w:rsidP="004C79F4">
            <w:pPr>
              <w:jc w:val="both"/>
              <w:rPr>
                <w:rFonts w:eastAsia="Arial"/>
                <w:sz w:val="16"/>
                <w:szCs w:val="16"/>
              </w:rPr>
            </w:pPr>
            <w:proofErr w:type="spellStart"/>
            <w:r w:rsidRPr="00BC00E5">
              <w:rPr>
                <w:rFonts w:eastAsia="Arial"/>
                <w:sz w:val="16"/>
                <w:szCs w:val="16"/>
              </w:rPr>
              <w:t>Akaike</w:t>
            </w:r>
            <w:proofErr w:type="spellEnd"/>
            <w:r w:rsidRPr="00BC00E5">
              <w:rPr>
                <w:rFonts w:eastAsia="Arial"/>
                <w:sz w:val="16"/>
                <w:szCs w:val="16"/>
              </w:rPr>
              <w:t xml:space="preserve"> Corrected</w:t>
            </w:r>
            <w:r w:rsidR="00B701F8">
              <w:rPr>
                <w:rFonts w:eastAsia="Arial"/>
                <w:sz w:val="16"/>
                <w:szCs w:val="16"/>
              </w:rPr>
              <w:t xml:space="preserve"> (AICC)</w:t>
            </w:r>
          </w:p>
        </w:tc>
        <w:tc>
          <w:tcPr>
            <w:tcW w:w="959" w:type="dxa"/>
            <w:tcBorders>
              <w:top w:val="double" w:sz="4" w:space="0" w:color="auto"/>
            </w:tcBorders>
            <w:shd w:val="clear" w:color="auto" w:fill="auto"/>
            <w:vAlign w:val="bottom"/>
          </w:tcPr>
          <w:p w14:paraId="249CDD52" w14:textId="77777777" w:rsidR="004C79F4" w:rsidRPr="00BC00E5" w:rsidRDefault="004C79F4" w:rsidP="004C79F4">
            <w:pPr>
              <w:jc w:val="both"/>
              <w:rPr>
                <w:rFonts w:eastAsia="Arial"/>
                <w:sz w:val="16"/>
                <w:szCs w:val="16"/>
              </w:rPr>
            </w:pPr>
            <w:r w:rsidRPr="00BC00E5">
              <w:rPr>
                <w:rFonts w:eastAsia="Arial"/>
                <w:sz w:val="16"/>
                <w:szCs w:val="16"/>
              </w:rPr>
              <w:t>70507,095</w:t>
            </w:r>
          </w:p>
        </w:tc>
        <w:tc>
          <w:tcPr>
            <w:tcW w:w="1044" w:type="dxa"/>
            <w:tcBorders>
              <w:top w:val="double" w:sz="4" w:space="0" w:color="auto"/>
            </w:tcBorders>
            <w:vAlign w:val="bottom"/>
          </w:tcPr>
          <w:p w14:paraId="30E35866" w14:textId="77777777" w:rsidR="004C79F4" w:rsidRPr="004C79F4" w:rsidRDefault="004C79F4" w:rsidP="004C79F4">
            <w:pPr>
              <w:jc w:val="center"/>
              <w:rPr>
                <w:rFonts w:eastAsia="Arial"/>
                <w:sz w:val="16"/>
                <w:szCs w:val="16"/>
              </w:rPr>
            </w:pPr>
            <w:r w:rsidRPr="004C79F4">
              <w:rPr>
                <w:rFonts w:eastAsia="Arial"/>
                <w:sz w:val="16"/>
                <w:szCs w:val="16"/>
              </w:rPr>
              <w:t>59427,695</w:t>
            </w:r>
          </w:p>
        </w:tc>
        <w:tc>
          <w:tcPr>
            <w:tcW w:w="1134" w:type="dxa"/>
            <w:tcBorders>
              <w:top w:val="double" w:sz="4" w:space="0" w:color="auto"/>
            </w:tcBorders>
            <w:shd w:val="clear" w:color="auto" w:fill="auto"/>
            <w:vAlign w:val="bottom"/>
          </w:tcPr>
          <w:p w14:paraId="1CC31115" w14:textId="77777777" w:rsidR="004C79F4" w:rsidRPr="00BC00E5" w:rsidRDefault="004C79F4" w:rsidP="004C79F4">
            <w:pPr>
              <w:jc w:val="center"/>
              <w:rPr>
                <w:rFonts w:eastAsia="Arial"/>
                <w:sz w:val="16"/>
                <w:szCs w:val="16"/>
              </w:rPr>
            </w:pPr>
            <w:r w:rsidRPr="00BC00E5">
              <w:rPr>
                <w:rFonts w:eastAsia="Arial"/>
                <w:sz w:val="16"/>
                <w:szCs w:val="16"/>
              </w:rPr>
              <w:t>59410,96</w:t>
            </w:r>
          </w:p>
        </w:tc>
      </w:tr>
      <w:tr w:rsidR="004C79F4" w:rsidRPr="00BC00E5" w14:paraId="388660F6" w14:textId="77777777" w:rsidTr="004C79F4">
        <w:trPr>
          <w:trHeight w:val="251"/>
        </w:trPr>
        <w:tc>
          <w:tcPr>
            <w:tcW w:w="2074" w:type="dxa"/>
            <w:tcBorders>
              <w:bottom w:val="single" w:sz="4" w:space="0" w:color="auto"/>
            </w:tcBorders>
            <w:shd w:val="clear" w:color="auto" w:fill="auto"/>
            <w:vAlign w:val="bottom"/>
          </w:tcPr>
          <w:p w14:paraId="11B28C00" w14:textId="00B20D03" w:rsidR="004C79F4" w:rsidRPr="00BC00E5" w:rsidRDefault="004C79F4" w:rsidP="004C79F4">
            <w:pPr>
              <w:jc w:val="both"/>
              <w:rPr>
                <w:rFonts w:eastAsia="Arial"/>
                <w:sz w:val="16"/>
                <w:szCs w:val="16"/>
              </w:rPr>
            </w:pPr>
            <w:r w:rsidRPr="00BC00E5">
              <w:rPr>
                <w:rFonts w:eastAsia="Arial"/>
                <w:sz w:val="16"/>
                <w:szCs w:val="16"/>
              </w:rPr>
              <w:t>Bayesian</w:t>
            </w:r>
            <w:r w:rsidR="00B701F8">
              <w:rPr>
                <w:rFonts w:eastAsia="Arial"/>
                <w:sz w:val="16"/>
                <w:szCs w:val="16"/>
              </w:rPr>
              <w:t xml:space="preserve"> (BIC)</w:t>
            </w:r>
          </w:p>
        </w:tc>
        <w:tc>
          <w:tcPr>
            <w:tcW w:w="959" w:type="dxa"/>
            <w:tcBorders>
              <w:bottom w:val="single" w:sz="4" w:space="0" w:color="auto"/>
            </w:tcBorders>
            <w:shd w:val="clear" w:color="auto" w:fill="auto"/>
            <w:vAlign w:val="bottom"/>
          </w:tcPr>
          <w:p w14:paraId="09B19F84" w14:textId="77777777" w:rsidR="004C79F4" w:rsidRPr="00BC00E5" w:rsidRDefault="004C79F4" w:rsidP="004C79F4">
            <w:pPr>
              <w:jc w:val="both"/>
              <w:rPr>
                <w:rFonts w:eastAsia="Arial"/>
                <w:sz w:val="16"/>
                <w:szCs w:val="16"/>
              </w:rPr>
            </w:pPr>
            <w:r w:rsidRPr="00BC00E5">
              <w:rPr>
                <w:rFonts w:eastAsia="Arial"/>
                <w:sz w:val="16"/>
                <w:szCs w:val="16"/>
              </w:rPr>
              <w:t>70523,431</w:t>
            </w:r>
          </w:p>
        </w:tc>
        <w:tc>
          <w:tcPr>
            <w:tcW w:w="1044" w:type="dxa"/>
            <w:tcBorders>
              <w:bottom w:val="single" w:sz="4" w:space="0" w:color="auto"/>
            </w:tcBorders>
            <w:vAlign w:val="bottom"/>
          </w:tcPr>
          <w:p w14:paraId="7E414851" w14:textId="77777777" w:rsidR="004C79F4" w:rsidRPr="004C79F4" w:rsidRDefault="004C79F4" w:rsidP="004C79F4">
            <w:pPr>
              <w:jc w:val="center"/>
              <w:rPr>
                <w:rFonts w:eastAsia="Arial"/>
                <w:sz w:val="16"/>
                <w:szCs w:val="16"/>
              </w:rPr>
            </w:pPr>
            <w:r w:rsidRPr="004C79F4">
              <w:rPr>
                <w:rFonts w:eastAsia="Arial"/>
                <w:sz w:val="16"/>
                <w:szCs w:val="16"/>
              </w:rPr>
              <w:t>59443,957</w:t>
            </w:r>
          </w:p>
        </w:tc>
        <w:tc>
          <w:tcPr>
            <w:tcW w:w="1134" w:type="dxa"/>
            <w:tcBorders>
              <w:bottom w:val="single" w:sz="4" w:space="0" w:color="auto"/>
            </w:tcBorders>
            <w:shd w:val="clear" w:color="auto" w:fill="auto"/>
            <w:vAlign w:val="bottom"/>
          </w:tcPr>
          <w:p w14:paraId="29804290" w14:textId="77777777" w:rsidR="004C79F4" w:rsidRPr="00BC00E5" w:rsidRDefault="004C79F4" w:rsidP="004C79F4">
            <w:pPr>
              <w:jc w:val="center"/>
              <w:rPr>
                <w:rFonts w:eastAsia="Arial"/>
                <w:sz w:val="16"/>
                <w:szCs w:val="16"/>
              </w:rPr>
            </w:pPr>
            <w:r w:rsidRPr="00BC00E5">
              <w:rPr>
                <w:rFonts w:eastAsia="Arial"/>
                <w:sz w:val="16"/>
                <w:szCs w:val="16"/>
              </w:rPr>
              <w:t>59427,22</w:t>
            </w:r>
          </w:p>
        </w:tc>
      </w:tr>
    </w:tbl>
    <w:p w14:paraId="16427E42" w14:textId="77777777" w:rsidR="00025747" w:rsidRDefault="00025747">
      <w:pPr>
        <w:rPr>
          <w:sz w:val="16"/>
          <w:szCs w:val="16"/>
        </w:rPr>
      </w:pPr>
    </w:p>
    <w:p w14:paraId="61E66CFB" w14:textId="77777777" w:rsidR="004F6370" w:rsidRDefault="004F6370" w:rsidP="004F6370">
      <w:pPr>
        <w:tabs>
          <w:tab w:val="left" w:pos="3686"/>
          <w:tab w:val="left" w:pos="4593"/>
          <w:tab w:val="left" w:pos="5529"/>
          <w:tab w:val="left" w:pos="6237"/>
        </w:tabs>
        <w:autoSpaceDE w:val="0"/>
        <w:autoSpaceDN w:val="0"/>
        <w:adjustRightInd w:val="0"/>
        <w:spacing w:line="320" w:lineRule="atLeast"/>
        <w:ind w:right="60"/>
        <w:rPr>
          <w:rFonts w:eastAsia="Arial"/>
          <w:sz w:val="16"/>
          <w:szCs w:val="16"/>
        </w:rPr>
      </w:pPr>
      <w:r w:rsidRPr="00BC00E5">
        <w:rPr>
          <w:rFonts w:eastAsia="Arial"/>
          <w:b/>
          <w:sz w:val="16"/>
          <w:szCs w:val="16"/>
        </w:rPr>
        <w:t>Table 3:</w:t>
      </w:r>
      <w:r w:rsidRPr="00BC00E5">
        <w:rPr>
          <w:rFonts w:eastAsia="Arial"/>
          <w:sz w:val="16"/>
          <w:szCs w:val="16"/>
        </w:rPr>
        <w:t xml:space="preserve"> </w:t>
      </w:r>
      <w:r>
        <w:rPr>
          <w:rFonts w:eastAsia="Arial"/>
          <w:sz w:val="16"/>
          <w:szCs w:val="16"/>
        </w:rPr>
        <w:t xml:space="preserve">Model 3 </w:t>
      </w:r>
      <w:r w:rsidRPr="00BC00E5">
        <w:rPr>
          <w:rFonts w:eastAsia="Arial"/>
          <w:sz w:val="16"/>
          <w:szCs w:val="16"/>
        </w:rPr>
        <w:t xml:space="preserve">Fixed effects </w:t>
      </w:r>
    </w:p>
    <w:tbl>
      <w:tblPr>
        <w:tblW w:w="6828" w:type="dxa"/>
        <w:tblLayout w:type="fixed"/>
        <w:tblCellMar>
          <w:left w:w="70" w:type="dxa"/>
          <w:right w:w="70" w:type="dxa"/>
        </w:tblCellMar>
        <w:tblLook w:val="04A0" w:firstRow="1" w:lastRow="0" w:firstColumn="1" w:lastColumn="0" w:noHBand="0" w:noVBand="1"/>
      </w:tblPr>
      <w:tblGrid>
        <w:gridCol w:w="3189"/>
        <w:gridCol w:w="1110"/>
        <w:gridCol w:w="686"/>
        <w:gridCol w:w="709"/>
        <w:gridCol w:w="709"/>
        <w:gridCol w:w="425"/>
      </w:tblGrid>
      <w:tr w:rsidR="00515B21" w:rsidRPr="005516EE" w14:paraId="02FD8495" w14:textId="77777777" w:rsidTr="00A05AC2">
        <w:trPr>
          <w:trHeight w:val="20"/>
        </w:trPr>
        <w:tc>
          <w:tcPr>
            <w:tcW w:w="3189" w:type="dxa"/>
            <w:tcBorders>
              <w:top w:val="single" w:sz="8" w:space="0" w:color="auto"/>
              <w:left w:val="nil"/>
              <w:bottom w:val="double" w:sz="6" w:space="0" w:color="auto"/>
              <w:right w:val="nil"/>
            </w:tcBorders>
            <w:shd w:val="clear" w:color="auto" w:fill="auto"/>
            <w:vAlign w:val="center"/>
            <w:hideMark/>
          </w:tcPr>
          <w:p w14:paraId="5FEFC2E8"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Model Term</w:t>
            </w:r>
          </w:p>
        </w:tc>
        <w:tc>
          <w:tcPr>
            <w:tcW w:w="1110" w:type="dxa"/>
            <w:tcBorders>
              <w:top w:val="single" w:sz="8" w:space="0" w:color="auto"/>
              <w:left w:val="nil"/>
              <w:bottom w:val="double" w:sz="6" w:space="0" w:color="auto"/>
              <w:right w:val="nil"/>
            </w:tcBorders>
            <w:shd w:val="clear" w:color="auto" w:fill="auto"/>
            <w:vAlign w:val="center"/>
            <w:hideMark/>
          </w:tcPr>
          <w:p w14:paraId="0C152370" w14:textId="1677A3D7" w:rsidR="004F6370" w:rsidRPr="00B701F8" w:rsidRDefault="004F6370" w:rsidP="00D145AD">
            <w:pPr>
              <w:suppressAutoHyphens w:val="0"/>
              <w:rPr>
                <w:color w:val="000000"/>
                <w:sz w:val="16"/>
                <w:szCs w:val="16"/>
                <w:lang w:val="it-IT" w:eastAsia="it-IT"/>
              </w:rPr>
            </w:pPr>
          </w:p>
        </w:tc>
        <w:tc>
          <w:tcPr>
            <w:tcW w:w="686" w:type="dxa"/>
            <w:tcBorders>
              <w:top w:val="single" w:sz="8" w:space="0" w:color="auto"/>
              <w:left w:val="nil"/>
              <w:bottom w:val="double" w:sz="6" w:space="0" w:color="auto"/>
              <w:right w:val="single" w:sz="8" w:space="0" w:color="E0E0E0"/>
            </w:tcBorders>
            <w:shd w:val="clear" w:color="000000" w:fill="FFFFFF"/>
            <w:vAlign w:val="center"/>
            <w:hideMark/>
          </w:tcPr>
          <w:p w14:paraId="21FD3B68" w14:textId="6477B894" w:rsidR="004F6370" w:rsidRPr="00B701F8" w:rsidRDefault="004F6370" w:rsidP="00A05AC2">
            <w:pPr>
              <w:suppressAutoHyphens w:val="0"/>
              <w:jc w:val="right"/>
              <w:rPr>
                <w:color w:val="000000"/>
                <w:sz w:val="16"/>
                <w:szCs w:val="16"/>
                <w:lang w:val="it-IT" w:eastAsia="it-IT"/>
              </w:rPr>
            </w:pPr>
            <w:proofErr w:type="spellStart"/>
            <w:r w:rsidRPr="00B701F8">
              <w:rPr>
                <w:rFonts w:eastAsia="Arial"/>
                <w:color w:val="000000"/>
                <w:sz w:val="16"/>
                <w:szCs w:val="16"/>
                <w:lang w:eastAsia="it-IT"/>
              </w:rPr>
              <w:t>Coeff</w:t>
            </w:r>
            <w:proofErr w:type="spellEnd"/>
            <w:r w:rsidR="00A05AC2">
              <w:rPr>
                <w:rFonts w:eastAsia="Arial"/>
                <w:color w:val="000000"/>
                <w:sz w:val="16"/>
                <w:szCs w:val="16"/>
                <w:lang w:eastAsia="it-IT"/>
              </w:rPr>
              <w:t>.</w:t>
            </w:r>
          </w:p>
        </w:tc>
        <w:tc>
          <w:tcPr>
            <w:tcW w:w="709" w:type="dxa"/>
            <w:tcBorders>
              <w:top w:val="single" w:sz="8" w:space="0" w:color="auto"/>
              <w:left w:val="nil"/>
              <w:bottom w:val="double" w:sz="6" w:space="0" w:color="auto"/>
              <w:right w:val="single" w:sz="8" w:space="0" w:color="E0E0E0"/>
            </w:tcBorders>
            <w:shd w:val="clear" w:color="000000" w:fill="FFFFFF"/>
            <w:vAlign w:val="center"/>
            <w:hideMark/>
          </w:tcPr>
          <w:p w14:paraId="0ADCD5B5" w14:textId="77777777" w:rsidR="004F6370" w:rsidRPr="00B701F8" w:rsidRDefault="004F6370" w:rsidP="00071823">
            <w:pPr>
              <w:suppressAutoHyphens w:val="0"/>
              <w:jc w:val="right"/>
              <w:rPr>
                <w:color w:val="000000"/>
                <w:sz w:val="16"/>
                <w:szCs w:val="16"/>
                <w:lang w:val="it-IT" w:eastAsia="it-IT"/>
              </w:rPr>
            </w:pPr>
            <w:r w:rsidRPr="00B701F8">
              <w:rPr>
                <w:rFonts w:eastAsia="Arial"/>
                <w:color w:val="000000"/>
                <w:sz w:val="16"/>
                <w:szCs w:val="16"/>
                <w:lang w:eastAsia="it-IT"/>
              </w:rPr>
              <w:t>Std. Error</w:t>
            </w:r>
          </w:p>
        </w:tc>
        <w:tc>
          <w:tcPr>
            <w:tcW w:w="709" w:type="dxa"/>
            <w:tcBorders>
              <w:top w:val="single" w:sz="8" w:space="0" w:color="auto"/>
              <w:left w:val="nil"/>
              <w:bottom w:val="double" w:sz="6" w:space="0" w:color="auto"/>
              <w:right w:val="single" w:sz="8" w:space="0" w:color="E0E0E0"/>
            </w:tcBorders>
            <w:shd w:val="clear" w:color="000000" w:fill="FFFFFF"/>
            <w:vAlign w:val="center"/>
            <w:hideMark/>
          </w:tcPr>
          <w:p w14:paraId="54FF3AD3" w14:textId="77777777" w:rsidR="004F6370" w:rsidRPr="00B701F8" w:rsidRDefault="004F6370" w:rsidP="00071823">
            <w:pPr>
              <w:suppressAutoHyphens w:val="0"/>
              <w:jc w:val="right"/>
              <w:rPr>
                <w:color w:val="000000"/>
                <w:sz w:val="16"/>
                <w:szCs w:val="16"/>
                <w:lang w:val="it-IT" w:eastAsia="it-IT"/>
              </w:rPr>
            </w:pPr>
            <w:r w:rsidRPr="00B701F8">
              <w:rPr>
                <w:rFonts w:eastAsia="Arial"/>
                <w:color w:val="000000"/>
                <w:sz w:val="16"/>
                <w:szCs w:val="16"/>
                <w:lang w:eastAsia="it-IT"/>
              </w:rPr>
              <w:t>t</w:t>
            </w:r>
          </w:p>
        </w:tc>
        <w:tc>
          <w:tcPr>
            <w:tcW w:w="425" w:type="dxa"/>
            <w:tcBorders>
              <w:top w:val="single" w:sz="8" w:space="0" w:color="auto"/>
              <w:left w:val="nil"/>
              <w:bottom w:val="double" w:sz="6" w:space="0" w:color="auto"/>
              <w:right w:val="single" w:sz="8" w:space="0" w:color="E0E0E0"/>
            </w:tcBorders>
            <w:shd w:val="clear" w:color="000000" w:fill="FFFFFF"/>
            <w:vAlign w:val="center"/>
            <w:hideMark/>
          </w:tcPr>
          <w:p w14:paraId="5E8081B9" w14:textId="77777777" w:rsidR="004F6370" w:rsidRPr="00B701F8" w:rsidRDefault="004F6370" w:rsidP="00071823">
            <w:pPr>
              <w:suppressAutoHyphens w:val="0"/>
              <w:jc w:val="right"/>
              <w:rPr>
                <w:color w:val="000000"/>
                <w:sz w:val="16"/>
                <w:szCs w:val="16"/>
                <w:lang w:val="it-IT" w:eastAsia="it-IT"/>
              </w:rPr>
            </w:pPr>
            <w:r w:rsidRPr="00B701F8">
              <w:rPr>
                <w:rFonts w:eastAsia="Arial"/>
                <w:color w:val="000000"/>
                <w:sz w:val="16"/>
                <w:szCs w:val="16"/>
                <w:lang w:eastAsia="it-IT"/>
              </w:rPr>
              <w:t>Sig.</w:t>
            </w:r>
          </w:p>
        </w:tc>
      </w:tr>
      <w:tr w:rsidR="00515B21" w:rsidRPr="005516EE" w14:paraId="09F76D9B" w14:textId="77777777" w:rsidTr="00A05AC2">
        <w:trPr>
          <w:trHeight w:val="20"/>
        </w:trPr>
        <w:tc>
          <w:tcPr>
            <w:tcW w:w="3189" w:type="dxa"/>
            <w:tcBorders>
              <w:top w:val="nil"/>
              <w:left w:val="nil"/>
              <w:bottom w:val="single" w:sz="8" w:space="0" w:color="AEAEAE"/>
              <w:right w:val="nil"/>
            </w:tcBorders>
            <w:shd w:val="clear" w:color="auto" w:fill="auto"/>
            <w:vAlign w:val="center"/>
            <w:hideMark/>
          </w:tcPr>
          <w:p w14:paraId="52D3EA98"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Intercept</w:t>
            </w:r>
          </w:p>
        </w:tc>
        <w:tc>
          <w:tcPr>
            <w:tcW w:w="1110" w:type="dxa"/>
            <w:tcBorders>
              <w:top w:val="nil"/>
              <w:left w:val="nil"/>
              <w:bottom w:val="single" w:sz="8" w:space="0" w:color="AEAEAE"/>
              <w:right w:val="nil"/>
            </w:tcBorders>
            <w:shd w:val="clear" w:color="auto" w:fill="auto"/>
            <w:vAlign w:val="center"/>
            <w:hideMark/>
          </w:tcPr>
          <w:p w14:paraId="26DBB857" w14:textId="06D5268E" w:rsidR="004F6370" w:rsidRPr="00B701F8" w:rsidRDefault="004F6370" w:rsidP="00D145AD">
            <w:pPr>
              <w:suppressAutoHyphens w:val="0"/>
              <w:rPr>
                <w:color w:val="000000"/>
                <w:sz w:val="16"/>
                <w:szCs w:val="16"/>
                <w:lang w:val="it-IT" w:eastAsia="it-IT"/>
              </w:rPr>
            </w:pPr>
          </w:p>
        </w:tc>
        <w:tc>
          <w:tcPr>
            <w:tcW w:w="686" w:type="dxa"/>
            <w:tcBorders>
              <w:top w:val="nil"/>
              <w:left w:val="nil"/>
              <w:bottom w:val="single" w:sz="8" w:space="0" w:color="AEAEAE"/>
              <w:right w:val="single" w:sz="8" w:space="0" w:color="E0E0E0"/>
            </w:tcBorders>
            <w:shd w:val="clear" w:color="000000" w:fill="FFFFFF"/>
            <w:vAlign w:val="center"/>
            <w:hideMark/>
          </w:tcPr>
          <w:p w14:paraId="563BBA65"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-1.074</w:t>
            </w:r>
          </w:p>
        </w:tc>
        <w:tc>
          <w:tcPr>
            <w:tcW w:w="709" w:type="dxa"/>
            <w:tcBorders>
              <w:top w:val="nil"/>
              <w:left w:val="nil"/>
              <w:bottom w:val="single" w:sz="8" w:space="0" w:color="AEAEAE"/>
              <w:right w:val="single" w:sz="8" w:space="0" w:color="E0E0E0"/>
            </w:tcBorders>
            <w:shd w:val="clear" w:color="000000" w:fill="FFFFFF"/>
            <w:vAlign w:val="center"/>
            <w:hideMark/>
          </w:tcPr>
          <w:p w14:paraId="4C6A97E5"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.0706</w:t>
            </w:r>
          </w:p>
        </w:tc>
        <w:tc>
          <w:tcPr>
            <w:tcW w:w="709" w:type="dxa"/>
            <w:tcBorders>
              <w:top w:val="nil"/>
              <w:left w:val="nil"/>
              <w:bottom w:val="single" w:sz="8" w:space="0" w:color="AEAEAE"/>
              <w:right w:val="single" w:sz="8" w:space="0" w:color="E0E0E0"/>
            </w:tcBorders>
            <w:shd w:val="clear" w:color="000000" w:fill="FFFFFF"/>
            <w:vAlign w:val="center"/>
            <w:hideMark/>
          </w:tcPr>
          <w:p w14:paraId="305218EA"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-15.219</w:t>
            </w:r>
          </w:p>
        </w:tc>
        <w:tc>
          <w:tcPr>
            <w:tcW w:w="425" w:type="dxa"/>
            <w:tcBorders>
              <w:top w:val="nil"/>
              <w:left w:val="nil"/>
              <w:bottom w:val="single" w:sz="8" w:space="0" w:color="AEAEAE"/>
              <w:right w:val="single" w:sz="8" w:space="0" w:color="E0E0E0"/>
            </w:tcBorders>
            <w:shd w:val="clear" w:color="000000" w:fill="FFFFFF"/>
            <w:vAlign w:val="center"/>
            <w:hideMark/>
          </w:tcPr>
          <w:p w14:paraId="589291FD"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5D1625C1" w14:textId="77777777" w:rsidTr="00A05AC2">
        <w:trPr>
          <w:trHeight w:val="20"/>
        </w:trPr>
        <w:tc>
          <w:tcPr>
            <w:tcW w:w="3189" w:type="dxa"/>
            <w:tcBorders>
              <w:top w:val="nil"/>
              <w:left w:val="nil"/>
              <w:bottom w:val="nil"/>
              <w:right w:val="nil"/>
            </w:tcBorders>
            <w:shd w:val="clear" w:color="auto" w:fill="auto"/>
            <w:vAlign w:val="center"/>
            <w:hideMark/>
          </w:tcPr>
          <w:p w14:paraId="74348CDA" w14:textId="64D5EB9E"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Gender (reference</w:t>
            </w:r>
            <w:r w:rsidR="005A04CF" w:rsidRPr="00B701F8">
              <w:rPr>
                <w:rFonts w:eastAsia="Arial"/>
                <w:color w:val="000000"/>
                <w:sz w:val="16"/>
                <w:szCs w:val="16"/>
                <w:lang w:eastAsia="it-IT"/>
              </w:rPr>
              <w:t>:</w:t>
            </w:r>
            <w:r w:rsidRPr="00B701F8">
              <w:rPr>
                <w:rFonts w:eastAsia="Arial"/>
                <w:color w:val="000000"/>
                <w:sz w:val="16"/>
                <w:szCs w:val="16"/>
                <w:lang w:eastAsia="it-IT"/>
              </w:rPr>
              <w:t xml:space="preserve"> Female)</w:t>
            </w:r>
          </w:p>
        </w:tc>
        <w:tc>
          <w:tcPr>
            <w:tcW w:w="1110" w:type="dxa"/>
            <w:tcBorders>
              <w:top w:val="nil"/>
              <w:left w:val="nil"/>
              <w:bottom w:val="single" w:sz="8" w:space="0" w:color="AEAEAE"/>
              <w:right w:val="nil"/>
            </w:tcBorders>
            <w:shd w:val="clear" w:color="auto" w:fill="auto"/>
            <w:vAlign w:val="center"/>
            <w:hideMark/>
          </w:tcPr>
          <w:p w14:paraId="1F0C7438"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Male</w:t>
            </w:r>
          </w:p>
        </w:tc>
        <w:tc>
          <w:tcPr>
            <w:tcW w:w="686" w:type="dxa"/>
            <w:tcBorders>
              <w:top w:val="nil"/>
              <w:left w:val="nil"/>
              <w:bottom w:val="single" w:sz="8" w:space="0" w:color="AEAEAE"/>
              <w:right w:val="single" w:sz="8" w:space="0" w:color="E0E0E0"/>
            </w:tcBorders>
            <w:shd w:val="clear" w:color="000000" w:fill="FFFFFF"/>
            <w:vAlign w:val="center"/>
            <w:hideMark/>
          </w:tcPr>
          <w:p w14:paraId="3BD346E9"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-.114</w:t>
            </w:r>
          </w:p>
        </w:tc>
        <w:tc>
          <w:tcPr>
            <w:tcW w:w="709" w:type="dxa"/>
            <w:tcBorders>
              <w:top w:val="nil"/>
              <w:left w:val="nil"/>
              <w:bottom w:val="single" w:sz="8" w:space="0" w:color="AEAEAE"/>
              <w:right w:val="single" w:sz="8" w:space="0" w:color="E0E0E0"/>
            </w:tcBorders>
            <w:shd w:val="clear" w:color="000000" w:fill="FFFFFF"/>
            <w:vAlign w:val="center"/>
            <w:hideMark/>
          </w:tcPr>
          <w:p w14:paraId="335425D2"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.0190</w:t>
            </w:r>
          </w:p>
        </w:tc>
        <w:tc>
          <w:tcPr>
            <w:tcW w:w="709" w:type="dxa"/>
            <w:tcBorders>
              <w:top w:val="nil"/>
              <w:left w:val="nil"/>
              <w:bottom w:val="single" w:sz="8" w:space="0" w:color="AEAEAE"/>
              <w:right w:val="single" w:sz="8" w:space="0" w:color="E0E0E0"/>
            </w:tcBorders>
            <w:shd w:val="clear" w:color="000000" w:fill="FFFFFF"/>
            <w:vAlign w:val="center"/>
            <w:hideMark/>
          </w:tcPr>
          <w:p w14:paraId="3E3BC693"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-5.999</w:t>
            </w:r>
          </w:p>
        </w:tc>
        <w:tc>
          <w:tcPr>
            <w:tcW w:w="425" w:type="dxa"/>
            <w:tcBorders>
              <w:top w:val="nil"/>
              <w:left w:val="nil"/>
              <w:bottom w:val="single" w:sz="8" w:space="0" w:color="AEAEAE"/>
              <w:right w:val="single" w:sz="8" w:space="0" w:color="E0E0E0"/>
            </w:tcBorders>
            <w:shd w:val="clear" w:color="000000" w:fill="FFFFFF"/>
            <w:vAlign w:val="center"/>
            <w:hideMark/>
          </w:tcPr>
          <w:p w14:paraId="163DD4B7"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12D1F1A9" w14:textId="77777777" w:rsidTr="00A05AC2">
        <w:trPr>
          <w:trHeight w:val="20"/>
        </w:trPr>
        <w:tc>
          <w:tcPr>
            <w:tcW w:w="3189" w:type="dxa"/>
            <w:vMerge w:val="restart"/>
            <w:tcBorders>
              <w:top w:val="single" w:sz="8" w:space="0" w:color="AEAEAE"/>
              <w:left w:val="nil"/>
              <w:bottom w:val="single" w:sz="8" w:space="0" w:color="AEAEAE"/>
              <w:right w:val="nil"/>
            </w:tcBorders>
            <w:shd w:val="clear" w:color="auto" w:fill="auto"/>
            <w:vAlign w:val="center"/>
            <w:hideMark/>
          </w:tcPr>
          <w:p w14:paraId="35B33C93" w14:textId="0F07C69D"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Age (reference</w:t>
            </w:r>
            <w:r w:rsidR="005A04CF" w:rsidRPr="00B701F8">
              <w:rPr>
                <w:rFonts w:eastAsia="Arial"/>
                <w:color w:val="000000"/>
                <w:sz w:val="16"/>
                <w:szCs w:val="16"/>
                <w:lang w:eastAsia="it-IT"/>
              </w:rPr>
              <w:t>:</w:t>
            </w:r>
            <w:r w:rsidRPr="00B701F8">
              <w:rPr>
                <w:rFonts w:eastAsia="Arial"/>
                <w:color w:val="000000"/>
                <w:sz w:val="16"/>
                <w:szCs w:val="16"/>
                <w:lang w:eastAsia="it-IT"/>
              </w:rPr>
              <w:t xml:space="preserve"> Over 65)</w:t>
            </w:r>
          </w:p>
        </w:tc>
        <w:tc>
          <w:tcPr>
            <w:tcW w:w="1110" w:type="dxa"/>
            <w:tcBorders>
              <w:top w:val="nil"/>
              <w:left w:val="nil"/>
              <w:bottom w:val="single" w:sz="8" w:space="0" w:color="AEAEAE"/>
              <w:right w:val="nil"/>
            </w:tcBorders>
            <w:shd w:val="clear" w:color="auto" w:fill="auto"/>
            <w:vAlign w:val="center"/>
            <w:hideMark/>
          </w:tcPr>
          <w:p w14:paraId="3827969D"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15-29</w:t>
            </w:r>
          </w:p>
        </w:tc>
        <w:tc>
          <w:tcPr>
            <w:tcW w:w="686" w:type="dxa"/>
            <w:tcBorders>
              <w:top w:val="nil"/>
              <w:left w:val="nil"/>
              <w:bottom w:val="single" w:sz="8" w:space="0" w:color="AEAEAE"/>
              <w:right w:val="single" w:sz="8" w:space="0" w:color="E0E0E0"/>
            </w:tcBorders>
            <w:shd w:val="clear" w:color="000000" w:fill="FFFFFF"/>
            <w:vAlign w:val="center"/>
            <w:hideMark/>
          </w:tcPr>
          <w:p w14:paraId="61C9DC40"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.297</w:t>
            </w:r>
          </w:p>
        </w:tc>
        <w:tc>
          <w:tcPr>
            <w:tcW w:w="709" w:type="dxa"/>
            <w:tcBorders>
              <w:top w:val="nil"/>
              <w:left w:val="nil"/>
              <w:bottom w:val="single" w:sz="8" w:space="0" w:color="AEAEAE"/>
              <w:right w:val="single" w:sz="8" w:space="0" w:color="E0E0E0"/>
            </w:tcBorders>
            <w:shd w:val="clear" w:color="000000" w:fill="FFFFFF"/>
            <w:vAlign w:val="center"/>
            <w:hideMark/>
          </w:tcPr>
          <w:p w14:paraId="18136D93"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.0422</w:t>
            </w:r>
          </w:p>
        </w:tc>
        <w:tc>
          <w:tcPr>
            <w:tcW w:w="709" w:type="dxa"/>
            <w:tcBorders>
              <w:top w:val="nil"/>
              <w:left w:val="nil"/>
              <w:bottom w:val="single" w:sz="8" w:space="0" w:color="AEAEAE"/>
              <w:right w:val="single" w:sz="8" w:space="0" w:color="E0E0E0"/>
            </w:tcBorders>
            <w:shd w:val="clear" w:color="000000" w:fill="FFFFFF"/>
            <w:vAlign w:val="center"/>
            <w:hideMark/>
          </w:tcPr>
          <w:p w14:paraId="3C5F7093"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7.049</w:t>
            </w:r>
          </w:p>
        </w:tc>
        <w:tc>
          <w:tcPr>
            <w:tcW w:w="425" w:type="dxa"/>
            <w:tcBorders>
              <w:top w:val="nil"/>
              <w:left w:val="nil"/>
              <w:bottom w:val="single" w:sz="8" w:space="0" w:color="AEAEAE"/>
              <w:right w:val="single" w:sz="8" w:space="0" w:color="E0E0E0"/>
            </w:tcBorders>
            <w:shd w:val="clear" w:color="000000" w:fill="FFFFFF"/>
            <w:vAlign w:val="center"/>
            <w:hideMark/>
          </w:tcPr>
          <w:p w14:paraId="346E9EE1"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04B9CBC6" w14:textId="77777777" w:rsidTr="00A05AC2">
        <w:trPr>
          <w:trHeight w:val="20"/>
        </w:trPr>
        <w:tc>
          <w:tcPr>
            <w:tcW w:w="3189" w:type="dxa"/>
            <w:vMerge/>
            <w:tcBorders>
              <w:top w:val="single" w:sz="8" w:space="0" w:color="AEAEAE"/>
              <w:left w:val="nil"/>
              <w:bottom w:val="single" w:sz="8" w:space="0" w:color="AEAEAE"/>
              <w:right w:val="nil"/>
            </w:tcBorders>
            <w:vAlign w:val="center"/>
            <w:hideMark/>
          </w:tcPr>
          <w:p w14:paraId="1B30A4A8" w14:textId="77777777" w:rsidR="004F6370" w:rsidRPr="00B701F8" w:rsidRDefault="004F6370" w:rsidP="00D145AD">
            <w:pPr>
              <w:suppressAutoHyphens w:val="0"/>
              <w:rPr>
                <w:color w:val="000000"/>
                <w:sz w:val="16"/>
                <w:szCs w:val="16"/>
                <w:lang w:val="it-IT" w:eastAsia="it-IT"/>
              </w:rPr>
            </w:pPr>
          </w:p>
        </w:tc>
        <w:tc>
          <w:tcPr>
            <w:tcW w:w="1110" w:type="dxa"/>
            <w:tcBorders>
              <w:top w:val="nil"/>
              <w:left w:val="nil"/>
              <w:bottom w:val="single" w:sz="8" w:space="0" w:color="AEAEAE"/>
              <w:right w:val="nil"/>
            </w:tcBorders>
            <w:shd w:val="clear" w:color="auto" w:fill="auto"/>
            <w:vAlign w:val="center"/>
            <w:hideMark/>
          </w:tcPr>
          <w:p w14:paraId="342986B7"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30-49</w:t>
            </w:r>
          </w:p>
        </w:tc>
        <w:tc>
          <w:tcPr>
            <w:tcW w:w="686" w:type="dxa"/>
            <w:tcBorders>
              <w:top w:val="nil"/>
              <w:left w:val="nil"/>
              <w:bottom w:val="single" w:sz="8" w:space="0" w:color="AEAEAE"/>
              <w:right w:val="single" w:sz="8" w:space="0" w:color="E0E0E0"/>
            </w:tcBorders>
            <w:shd w:val="clear" w:color="000000" w:fill="FFFFFF"/>
            <w:vAlign w:val="center"/>
            <w:hideMark/>
          </w:tcPr>
          <w:p w14:paraId="3821F179"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.215</w:t>
            </w:r>
          </w:p>
        </w:tc>
        <w:tc>
          <w:tcPr>
            <w:tcW w:w="709" w:type="dxa"/>
            <w:tcBorders>
              <w:top w:val="nil"/>
              <w:left w:val="nil"/>
              <w:bottom w:val="single" w:sz="8" w:space="0" w:color="AEAEAE"/>
              <w:right w:val="single" w:sz="8" w:space="0" w:color="E0E0E0"/>
            </w:tcBorders>
            <w:shd w:val="clear" w:color="000000" w:fill="FFFFFF"/>
            <w:vAlign w:val="center"/>
            <w:hideMark/>
          </w:tcPr>
          <w:p w14:paraId="09398461"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.0288</w:t>
            </w:r>
          </w:p>
        </w:tc>
        <w:tc>
          <w:tcPr>
            <w:tcW w:w="709" w:type="dxa"/>
            <w:tcBorders>
              <w:top w:val="nil"/>
              <w:left w:val="nil"/>
              <w:bottom w:val="single" w:sz="8" w:space="0" w:color="AEAEAE"/>
              <w:right w:val="single" w:sz="8" w:space="0" w:color="E0E0E0"/>
            </w:tcBorders>
            <w:shd w:val="clear" w:color="000000" w:fill="FFFFFF"/>
            <w:vAlign w:val="center"/>
            <w:hideMark/>
          </w:tcPr>
          <w:p w14:paraId="7E983368"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7.480</w:t>
            </w:r>
          </w:p>
        </w:tc>
        <w:tc>
          <w:tcPr>
            <w:tcW w:w="425" w:type="dxa"/>
            <w:tcBorders>
              <w:top w:val="nil"/>
              <w:left w:val="nil"/>
              <w:bottom w:val="single" w:sz="8" w:space="0" w:color="AEAEAE"/>
              <w:right w:val="single" w:sz="8" w:space="0" w:color="E0E0E0"/>
            </w:tcBorders>
            <w:shd w:val="clear" w:color="000000" w:fill="FFFFFF"/>
            <w:vAlign w:val="center"/>
            <w:hideMark/>
          </w:tcPr>
          <w:p w14:paraId="2FF9297F"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5C7FE111" w14:textId="77777777" w:rsidTr="00A05AC2">
        <w:trPr>
          <w:trHeight w:val="20"/>
        </w:trPr>
        <w:tc>
          <w:tcPr>
            <w:tcW w:w="3189" w:type="dxa"/>
            <w:vMerge/>
            <w:tcBorders>
              <w:top w:val="single" w:sz="8" w:space="0" w:color="AEAEAE"/>
              <w:left w:val="nil"/>
              <w:bottom w:val="single" w:sz="8" w:space="0" w:color="AEAEAE"/>
              <w:right w:val="nil"/>
            </w:tcBorders>
            <w:vAlign w:val="center"/>
            <w:hideMark/>
          </w:tcPr>
          <w:p w14:paraId="66CB2E37" w14:textId="77777777" w:rsidR="004F6370" w:rsidRPr="00B701F8" w:rsidRDefault="004F6370" w:rsidP="00D145AD">
            <w:pPr>
              <w:suppressAutoHyphens w:val="0"/>
              <w:rPr>
                <w:color w:val="000000"/>
                <w:sz w:val="16"/>
                <w:szCs w:val="16"/>
                <w:lang w:val="it-IT" w:eastAsia="it-IT"/>
              </w:rPr>
            </w:pPr>
          </w:p>
        </w:tc>
        <w:tc>
          <w:tcPr>
            <w:tcW w:w="1110" w:type="dxa"/>
            <w:tcBorders>
              <w:top w:val="nil"/>
              <w:left w:val="nil"/>
              <w:bottom w:val="single" w:sz="8" w:space="0" w:color="AEAEAE"/>
              <w:right w:val="nil"/>
            </w:tcBorders>
            <w:shd w:val="clear" w:color="auto" w:fill="auto"/>
            <w:vAlign w:val="center"/>
            <w:hideMark/>
          </w:tcPr>
          <w:p w14:paraId="1BB8D22B"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50-65</w:t>
            </w:r>
          </w:p>
        </w:tc>
        <w:tc>
          <w:tcPr>
            <w:tcW w:w="686" w:type="dxa"/>
            <w:tcBorders>
              <w:top w:val="nil"/>
              <w:left w:val="nil"/>
              <w:bottom w:val="single" w:sz="8" w:space="0" w:color="AEAEAE"/>
              <w:right w:val="single" w:sz="8" w:space="0" w:color="E0E0E0"/>
            </w:tcBorders>
            <w:shd w:val="clear" w:color="000000" w:fill="FFFFFF"/>
            <w:vAlign w:val="center"/>
            <w:hideMark/>
          </w:tcPr>
          <w:p w14:paraId="1C637B76"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.080</w:t>
            </w:r>
          </w:p>
        </w:tc>
        <w:tc>
          <w:tcPr>
            <w:tcW w:w="709" w:type="dxa"/>
            <w:tcBorders>
              <w:top w:val="nil"/>
              <w:left w:val="nil"/>
              <w:bottom w:val="single" w:sz="8" w:space="0" w:color="AEAEAE"/>
              <w:right w:val="single" w:sz="8" w:space="0" w:color="E0E0E0"/>
            </w:tcBorders>
            <w:shd w:val="clear" w:color="000000" w:fill="FFFFFF"/>
            <w:vAlign w:val="center"/>
            <w:hideMark/>
          </w:tcPr>
          <w:p w14:paraId="2F842E6B"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.0206</w:t>
            </w:r>
          </w:p>
        </w:tc>
        <w:tc>
          <w:tcPr>
            <w:tcW w:w="709" w:type="dxa"/>
            <w:tcBorders>
              <w:top w:val="nil"/>
              <w:left w:val="nil"/>
              <w:bottom w:val="single" w:sz="8" w:space="0" w:color="AEAEAE"/>
              <w:right w:val="single" w:sz="8" w:space="0" w:color="E0E0E0"/>
            </w:tcBorders>
            <w:shd w:val="clear" w:color="000000" w:fill="FFFFFF"/>
            <w:vAlign w:val="center"/>
            <w:hideMark/>
          </w:tcPr>
          <w:p w14:paraId="7CF57C75"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3.877</w:t>
            </w:r>
          </w:p>
        </w:tc>
        <w:tc>
          <w:tcPr>
            <w:tcW w:w="425" w:type="dxa"/>
            <w:tcBorders>
              <w:top w:val="nil"/>
              <w:left w:val="nil"/>
              <w:bottom w:val="single" w:sz="8" w:space="0" w:color="AEAEAE"/>
              <w:right w:val="single" w:sz="8" w:space="0" w:color="E0E0E0"/>
            </w:tcBorders>
            <w:shd w:val="clear" w:color="000000" w:fill="FFFFFF"/>
            <w:vAlign w:val="center"/>
            <w:hideMark/>
          </w:tcPr>
          <w:p w14:paraId="70B4A08B"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1A7C4365" w14:textId="77777777" w:rsidTr="00A05AC2">
        <w:trPr>
          <w:trHeight w:val="20"/>
        </w:trPr>
        <w:tc>
          <w:tcPr>
            <w:tcW w:w="3189" w:type="dxa"/>
            <w:vMerge w:val="restart"/>
            <w:tcBorders>
              <w:top w:val="nil"/>
              <w:left w:val="nil"/>
              <w:bottom w:val="single" w:sz="8" w:space="0" w:color="AEAEAE"/>
              <w:right w:val="nil"/>
            </w:tcBorders>
            <w:shd w:val="clear" w:color="auto" w:fill="auto"/>
            <w:vAlign w:val="center"/>
            <w:hideMark/>
          </w:tcPr>
          <w:p w14:paraId="30EA2AA9" w14:textId="77777777" w:rsidR="004F6370" w:rsidRPr="00822FA9" w:rsidRDefault="004F6370" w:rsidP="00D145AD">
            <w:pPr>
              <w:suppressAutoHyphens w:val="0"/>
              <w:rPr>
                <w:color w:val="000000"/>
                <w:sz w:val="16"/>
                <w:szCs w:val="16"/>
                <w:lang w:val="en-US" w:eastAsia="it-IT"/>
              </w:rPr>
            </w:pPr>
            <w:r w:rsidRPr="00B701F8">
              <w:rPr>
                <w:rFonts w:eastAsia="Arial"/>
                <w:color w:val="000000"/>
                <w:sz w:val="16"/>
                <w:szCs w:val="16"/>
                <w:lang w:eastAsia="it-IT"/>
              </w:rPr>
              <w:t>Education (reference: No full education)</w:t>
            </w:r>
          </w:p>
        </w:tc>
        <w:tc>
          <w:tcPr>
            <w:tcW w:w="1110" w:type="dxa"/>
            <w:tcBorders>
              <w:top w:val="nil"/>
              <w:left w:val="nil"/>
              <w:bottom w:val="single" w:sz="8" w:space="0" w:color="AEAEAE"/>
              <w:right w:val="nil"/>
            </w:tcBorders>
            <w:shd w:val="clear" w:color="auto" w:fill="auto"/>
            <w:vAlign w:val="center"/>
            <w:hideMark/>
          </w:tcPr>
          <w:p w14:paraId="227354F0"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Still studying</w:t>
            </w:r>
          </w:p>
        </w:tc>
        <w:tc>
          <w:tcPr>
            <w:tcW w:w="686" w:type="dxa"/>
            <w:tcBorders>
              <w:top w:val="nil"/>
              <w:left w:val="nil"/>
              <w:bottom w:val="single" w:sz="8" w:space="0" w:color="AEAEAE"/>
              <w:right w:val="single" w:sz="8" w:space="0" w:color="E0E0E0"/>
            </w:tcBorders>
            <w:shd w:val="clear" w:color="000000" w:fill="FFFFFF"/>
            <w:vAlign w:val="center"/>
            <w:hideMark/>
          </w:tcPr>
          <w:p w14:paraId="3D8E2FDD"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1.299</w:t>
            </w:r>
          </w:p>
        </w:tc>
        <w:tc>
          <w:tcPr>
            <w:tcW w:w="709" w:type="dxa"/>
            <w:tcBorders>
              <w:top w:val="nil"/>
              <w:left w:val="nil"/>
              <w:bottom w:val="single" w:sz="8" w:space="0" w:color="AEAEAE"/>
              <w:right w:val="single" w:sz="8" w:space="0" w:color="E0E0E0"/>
            </w:tcBorders>
            <w:shd w:val="clear" w:color="000000" w:fill="FFFFFF"/>
            <w:vAlign w:val="center"/>
            <w:hideMark/>
          </w:tcPr>
          <w:p w14:paraId="12CEFF5D"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.0786</w:t>
            </w:r>
          </w:p>
        </w:tc>
        <w:tc>
          <w:tcPr>
            <w:tcW w:w="709" w:type="dxa"/>
            <w:tcBorders>
              <w:top w:val="nil"/>
              <w:left w:val="nil"/>
              <w:bottom w:val="single" w:sz="8" w:space="0" w:color="AEAEAE"/>
              <w:right w:val="single" w:sz="8" w:space="0" w:color="E0E0E0"/>
            </w:tcBorders>
            <w:shd w:val="clear" w:color="000000" w:fill="FFFFFF"/>
            <w:vAlign w:val="center"/>
            <w:hideMark/>
          </w:tcPr>
          <w:p w14:paraId="2A27509A"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16.529</w:t>
            </w:r>
          </w:p>
        </w:tc>
        <w:tc>
          <w:tcPr>
            <w:tcW w:w="425" w:type="dxa"/>
            <w:tcBorders>
              <w:top w:val="nil"/>
              <w:left w:val="nil"/>
              <w:bottom w:val="single" w:sz="8" w:space="0" w:color="AEAEAE"/>
              <w:right w:val="single" w:sz="8" w:space="0" w:color="E0E0E0"/>
            </w:tcBorders>
            <w:shd w:val="clear" w:color="000000" w:fill="FFFFFF"/>
            <w:vAlign w:val="center"/>
            <w:hideMark/>
          </w:tcPr>
          <w:p w14:paraId="414BF82A"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0BA664BE" w14:textId="77777777" w:rsidTr="00A05AC2">
        <w:trPr>
          <w:trHeight w:val="20"/>
        </w:trPr>
        <w:tc>
          <w:tcPr>
            <w:tcW w:w="3189" w:type="dxa"/>
            <w:vMerge/>
            <w:tcBorders>
              <w:top w:val="nil"/>
              <w:left w:val="nil"/>
              <w:bottom w:val="single" w:sz="8" w:space="0" w:color="AEAEAE"/>
              <w:right w:val="nil"/>
            </w:tcBorders>
            <w:vAlign w:val="center"/>
            <w:hideMark/>
          </w:tcPr>
          <w:p w14:paraId="2C322EE4" w14:textId="77777777" w:rsidR="004F6370" w:rsidRPr="00B701F8" w:rsidRDefault="004F6370" w:rsidP="00D145AD">
            <w:pPr>
              <w:suppressAutoHyphens w:val="0"/>
              <w:rPr>
                <w:color w:val="000000"/>
                <w:sz w:val="16"/>
                <w:szCs w:val="16"/>
                <w:lang w:val="it-IT" w:eastAsia="it-IT"/>
              </w:rPr>
            </w:pPr>
          </w:p>
        </w:tc>
        <w:tc>
          <w:tcPr>
            <w:tcW w:w="1110" w:type="dxa"/>
            <w:tcBorders>
              <w:top w:val="nil"/>
              <w:left w:val="nil"/>
              <w:bottom w:val="single" w:sz="8" w:space="0" w:color="AEAEAE"/>
              <w:right w:val="nil"/>
            </w:tcBorders>
            <w:shd w:val="clear" w:color="auto" w:fill="auto"/>
            <w:vAlign w:val="center"/>
            <w:hideMark/>
          </w:tcPr>
          <w:p w14:paraId="1C3DB952"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20 years and older</w:t>
            </w:r>
          </w:p>
        </w:tc>
        <w:tc>
          <w:tcPr>
            <w:tcW w:w="686" w:type="dxa"/>
            <w:tcBorders>
              <w:top w:val="nil"/>
              <w:left w:val="nil"/>
              <w:bottom w:val="single" w:sz="8" w:space="0" w:color="AEAEAE"/>
              <w:right w:val="single" w:sz="8" w:space="0" w:color="E0E0E0"/>
            </w:tcBorders>
            <w:shd w:val="clear" w:color="000000" w:fill="FFFFFF"/>
            <w:vAlign w:val="center"/>
            <w:hideMark/>
          </w:tcPr>
          <w:p w14:paraId="06FB4620"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.974</w:t>
            </w:r>
          </w:p>
        </w:tc>
        <w:tc>
          <w:tcPr>
            <w:tcW w:w="709" w:type="dxa"/>
            <w:tcBorders>
              <w:top w:val="nil"/>
              <w:left w:val="nil"/>
              <w:bottom w:val="single" w:sz="8" w:space="0" w:color="AEAEAE"/>
              <w:right w:val="single" w:sz="8" w:space="0" w:color="E0E0E0"/>
            </w:tcBorders>
            <w:shd w:val="clear" w:color="000000" w:fill="FFFFFF"/>
            <w:vAlign w:val="center"/>
            <w:hideMark/>
          </w:tcPr>
          <w:p w14:paraId="70BDEA1A"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.0720</w:t>
            </w:r>
          </w:p>
        </w:tc>
        <w:tc>
          <w:tcPr>
            <w:tcW w:w="709" w:type="dxa"/>
            <w:tcBorders>
              <w:top w:val="nil"/>
              <w:left w:val="nil"/>
              <w:bottom w:val="single" w:sz="8" w:space="0" w:color="AEAEAE"/>
              <w:right w:val="single" w:sz="8" w:space="0" w:color="E0E0E0"/>
            </w:tcBorders>
            <w:shd w:val="clear" w:color="000000" w:fill="FFFFFF"/>
            <w:vAlign w:val="center"/>
            <w:hideMark/>
          </w:tcPr>
          <w:p w14:paraId="40CAD54A"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13.531</w:t>
            </w:r>
          </w:p>
        </w:tc>
        <w:tc>
          <w:tcPr>
            <w:tcW w:w="425" w:type="dxa"/>
            <w:tcBorders>
              <w:top w:val="nil"/>
              <w:left w:val="nil"/>
              <w:bottom w:val="single" w:sz="8" w:space="0" w:color="AEAEAE"/>
              <w:right w:val="single" w:sz="8" w:space="0" w:color="E0E0E0"/>
            </w:tcBorders>
            <w:shd w:val="clear" w:color="000000" w:fill="FFFFFF"/>
            <w:vAlign w:val="center"/>
            <w:hideMark/>
          </w:tcPr>
          <w:p w14:paraId="40655CD0"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50BD1BDA" w14:textId="77777777" w:rsidTr="00A05AC2">
        <w:trPr>
          <w:trHeight w:val="20"/>
        </w:trPr>
        <w:tc>
          <w:tcPr>
            <w:tcW w:w="3189" w:type="dxa"/>
            <w:vMerge/>
            <w:tcBorders>
              <w:top w:val="nil"/>
              <w:left w:val="nil"/>
              <w:bottom w:val="single" w:sz="8" w:space="0" w:color="AEAEAE"/>
              <w:right w:val="nil"/>
            </w:tcBorders>
            <w:vAlign w:val="center"/>
            <w:hideMark/>
          </w:tcPr>
          <w:p w14:paraId="097383F3" w14:textId="77777777" w:rsidR="004F6370" w:rsidRPr="00B701F8" w:rsidRDefault="004F6370" w:rsidP="00D145AD">
            <w:pPr>
              <w:suppressAutoHyphens w:val="0"/>
              <w:rPr>
                <w:color w:val="000000"/>
                <w:sz w:val="16"/>
                <w:szCs w:val="16"/>
                <w:lang w:val="it-IT" w:eastAsia="it-IT"/>
              </w:rPr>
            </w:pPr>
          </w:p>
        </w:tc>
        <w:tc>
          <w:tcPr>
            <w:tcW w:w="1110" w:type="dxa"/>
            <w:tcBorders>
              <w:top w:val="nil"/>
              <w:left w:val="nil"/>
              <w:bottom w:val="single" w:sz="8" w:space="0" w:color="AEAEAE"/>
              <w:right w:val="nil"/>
            </w:tcBorders>
            <w:shd w:val="clear" w:color="auto" w:fill="auto"/>
            <w:vAlign w:val="center"/>
            <w:hideMark/>
          </w:tcPr>
          <w:p w14:paraId="2F99BA39"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16-19 years</w:t>
            </w:r>
          </w:p>
        </w:tc>
        <w:tc>
          <w:tcPr>
            <w:tcW w:w="686" w:type="dxa"/>
            <w:tcBorders>
              <w:top w:val="nil"/>
              <w:left w:val="nil"/>
              <w:bottom w:val="single" w:sz="8" w:space="0" w:color="AEAEAE"/>
              <w:right w:val="single" w:sz="8" w:space="0" w:color="E0E0E0"/>
            </w:tcBorders>
            <w:shd w:val="clear" w:color="000000" w:fill="FFFFFF"/>
            <w:vAlign w:val="center"/>
            <w:hideMark/>
          </w:tcPr>
          <w:p w14:paraId="3789F858"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.422</w:t>
            </w:r>
          </w:p>
        </w:tc>
        <w:tc>
          <w:tcPr>
            <w:tcW w:w="709" w:type="dxa"/>
            <w:tcBorders>
              <w:top w:val="nil"/>
              <w:left w:val="nil"/>
              <w:bottom w:val="single" w:sz="8" w:space="0" w:color="AEAEAE"/>
              <w:right w:val="single" w:sz="8" w:space="0" w:color="E0E0E0"/>
            </w:tcBorders>
            <w:shd w:val="clear" w:color="000000" w:fill="FFFFFF"/>
            <w:vAlign w:val="center"/>
            <w:hideMark/>
          </w:tcPr>
          <w:p w14:paraId="4309276D"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.0684</w:t>
            </w:r>
          </w:p>
        </w:tc>
        <w:tc>
          <w:tcPr>
            <w:tcW w:w="709" w:type="dxa"/>
            <w:tcBorders>
              <w:top w:val="nil"/>
              <w:left w:val="nil"/>
              <w:bottom w:val="single" w:sz="8" w:space="0" w:color="AEAEAE"/>
              <w:right w:val="single" w:sz="8" w:space="0" w:color="E0E0E0"/>
            </w:tcBorders>
            <w:shd w:val="clear" w:color="000000" w:fill="FFFFFF"/>
            <w:vAlign w:val="center"/>
            <w:hideMark/>
          </w:tcPr>
          <w:p w14:paraId="513A6A2C"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6.168</w:t>
            </w:r>
          </w:p>
        </w:tc>
        <w:tc>
          <w:tcPr>
            <w:tcW w:w="425" w:type="dxa"/>
            <w:tcBorders>
              <w:top w:val="nil"/>
              <w:left w:val="nil"/>
              <w:bottom w:val="single" w:sz="8" w:space="0" w:color="AEAEAE"/>
              <w:right w:val="single" w:sz="8" w:space="0" w:color="E0E0E0"/>
            </w:tcBorders>
            <w:shd w:val="clear" w:color="000000" w:fill="FFFFFF"/>
            <w:vAlign w:val="center"/>
            <w:hideMark/>
          </w:tcPr>
          <w:p w14:paraId="4907F133"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02F0E774" w14:textId="77777777" w:rsidTr="00A05AC2">
        <w:trPr>
          <w:trHeight w:val="20"/>
        </w:trPr>
        <w:tc>
          <w:tcPr>
            <w:tcW w:w="3189" w:type="dxa"/>
            <w:vMerge/>
            <w:tcBorders>
              <w:top w:val="nil"/>
              <w:left w:val="nil"/>
              <w:bottom w:val="single" w:sz="8" w:space="0" w:color="AEAEAE"/>
              <w:right w:val="nil"/>
            </w:tcBorders>
            <w:vAlign w:val="center"/>
            <w:hideMark/>
          </w:tcPr>
          <w:p w14:paraId="01E24A5F" w14:textId="77777777" w:rsidR="004F6370" w:rsidRPr="00B701F8" w:rsidRDefault="004F6370" w:rsidP="00D145AD">
            <w:pPr>
              <w:suppressAutoHyphens w:val="0"/>
              <w:rPr>
                <w:color w:val="000000"/>
                <w:sz w:val="16"/>
                <w:szCs w:val="16"/>
                <w:lang w:val="it-IT" w:eastAsia="it-IT"/>
              </w:rPr>
            </w:pPr>
          </w:p>
        </w:tc>
        <w:tc>
          <w:tcPr>
            <w:tcW w:w="1110" w:type="dxa"/>
            <w:tcBorders>
              <w:top w:val="nil"/>
              <w:left w:val="nil"/>
              <w:bottom w:val="single" w:sz="8" w:space="0" w:color="AEAEAE"/>
              <w:right w:val="nil"/>
            </w:tcBorders>
            <w:shd w:val="clear" w:color="auto" w:fill="auto"/>
            <w:vAlign w:val="center"/>
            <w:hideMark/>
          </w:tcPr>
          <w:p w14:paraId="614BDF9F"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Up to 15 years</w:t>
            </w:r>
          </w:p>
        </w:tc>
        <w:tc>
          <w:tcPr>
            <w:tcW w:w="686" w:type="dxa"/>
            <w:tcBorders>
              <w:top w:val="nil"/>
              <w:left w:val="nil"/>
              <w:bottom w:val="single" w:sz="8" w:space="0" w:color="AEAEAE"/>
              <w:right w:val="single" w:sz="8" w:space="0" w:color="E0E0E0"/>
            </w:tcBorders>
            <w:shd w:val="clear" w:color="000000" w:fill="FFFFFF"/>
            <w:vAlign w:val="center"/>
            <w:hideMark/>
          </w:tcPr>
          <w:p w14:paraId="36CED10C"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.119</w:t>
            </w:r>
          </w:p>
        </w:tc>
        <w:tc>
          <w:tcPr>
            <w:tcW w:w="709" w:type="dxa"/>
            <w:tcBorders>
              <w:top w:val="nil"/>
              <w:left w:val="nil"/>
              <w:bottom w:val="single" w:sz="8" w:space="0" w:color="AEAEAE"/>
              <w:right w:val="single" w:sz="8" w:space="0" w:color="E0E0E0"/>
            </w:tcBorders>
            <w:shd w:val="clear" w:color="000000" w:fill="FFFFFF"/>
            <w:vAlign w:val="center"/>
            <w:hideMark/>
          </w:tcPr>
          <w:p w14:paraId="3736949F"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.0627</w:t>
            </w:r>
          </w:p>
        </w:tc>
        <w:tc>
          <w:tcPr>
            <w:tcW w:w="709" w:type="dxa"/>
            <w:tcBorders>
              <w:top w:val="nil"/>
              <w:left w:val="nil"/>
              <w:bottom w:val="single" w:sz="8" w:space="0" w:color="AEAEAE"/>
              <w:right w:val="single" w:sz="8" w:space="0" w:color="E0E0E0"/>
            </w:tcBorders>
            <w:shd w:val="clear" w:color="000000" w:fill="FFFFFF"/>
            <w:vAlign w:val="center"/>
            <w:hideMark/>
          </w:tcPr>
          <w:p w14:paraId="43F07ABE"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1.904</w:t>
            </w:r>
          </w:p>
        </w:tc>
        <w:tc>
          <w:tcPr>
            <w:tcW w:w="425" w:type="dxa"/>
            <w:tcBorders>
              <w:top w:val="nil"/>
              <w:left w:val="nil"/>
              <w:bottom w:val="single" w:sz="8" w:space="0" w:color="AEAEAE"/>
              <w:right w:val="single" w:sz="8" w:space="0" w:color="E0E0E0"/>
            </w:tcBorders>
            <w:shd w:val="clear" w:color="000000" w:fill="FFFFFF"/>
            <w:vAlign w:val="center"/>
            <w:hideMark/>
          </w:tcPr>
          <w:p w14:paraId="7BA1A2D6"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.057</w:t>
            </w:r>
          </w:p>
        </w:tc>
      </w:tr>
      <w:tr w:rsidR="00515B21" w:rsidRPr="005516EE" w14:paraId="0BBADCE2" w14:textId="77777777" w:rsidTr="00A05AC2">
        <w:trPr>
          <w:trHeight w:val="20"/>
        </w:trPr>
        <w:tc>
          <w:tcPr>
            <w:tcW w:w="3189" w:type="dxa"/>
            <w:vMerge w:val="restart"/>
            <w:tcBorders>
              <w:top w:val="nil"/>
              <w:left w:val="nil"/>
              <w:bottom w:val="nil"/>
              <w:right w:val="nil"/>
            </w:tcBorders>
            <w:shd w:val="clear" w:color="auto" w:fill="auto"/>
            <w:vAlign w:val="center"/>
            <w:hideMark/>
          </w:tcPr>
          <w:p w14:paraId="6EEBFC6B"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Occupation (reference: Not working)</w:t>
            </w:r>
          </w:p>
        </w:tc>
        <w:tc>
          <w:tcPr>
            <w:tcW w:w="1110" w:type="dxa"/>
            <w:tcBorders>
              <w:top w:val="nil"/>
              <w:left w:val="nil"/>
              <w:bottom w:val="single" w:sz="8" w:space="0" w:color="AEAEAE"/>
              <w:right w:val="nil"/>
            </w:tcBorders>
            <w:shd w:val="clear" w:color="auto" w:fill="auto"/>
            <w:vAlign w:val="center"/>
            <w:hideMark/>
          </w:tcPr>
          <w:p w14:paraId="6E3F8650"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 xml:space="preserve">Self-employed </w:t>
            </w:r>
          </w:p>
        </w:tc>
        <w:tc>
          <w:tcPr>
            <w:tcW w:w="686" w:type="dxa"/>
            <w:tcBorders>
              <w:top w:val="nil"/>
              <w:left w:val="nil"/>
              <w:bottom w:val="single" w:sz="8" w:space="0" w:color="AEAEAE"/>
              <w:right w:val="single" w:sz="8" w:space="0" w:color="E0E0E0"/>
            </w:tcBorders>
            <w:shd w:val="clear" w:color="000000" w:fill="FFFFFF"/>
            <w:vAlign w:val="center"/>
            <w:hideMark/>
          </w:tcPr>
          <w:p w14:paraId="16109C22"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.307</w:t>
            </w:r>
          </w:p>
        </w:tc>
        <w:tc>
          <w:tcPr>
            <w:tcW w:w="709" w:type="dxa"/>
            <w:tcBorders>
              <w:top w:val="nil"/>
              <w:left w:val="nil"/>
              <w:bottom w:val="single" w:sz="8" w:space="0" w:color="AEAEAE"/>
              <w:right w:val="single" w:sz="8" w:space="0" w:color="E0E0E0"/>
            </w:tcBorders>
            <w:shd w:val="clear" w:color="000000" w:fill="FFFFFF"/>
            <w:vAlign w:val="center"/>
            <w:hideMark/>
          </w:tcPr>
          <w:p w14:paraId="16427B94"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.0326</w:t>
            </w:r>
          </w:p>
        </w:tc>
        <w:tc>
          <w:tcPr>
            <w:tcW w:w="709" w:type="dxa"/>
            <w:tcBorders>
              <w:top w:val="nil"/>
              <w:left w:val="nil"/>
              <w:bottom w:val="single" w:sz="8" w:space="0" w:color="AEAEAE"/>
              <w:right w:val="single" w:sz="8" w:space="0" w:color="E0E0E0"/>
            </w:tcBorders>
            <w:shd w:val="clear" w:color="000000" w:fill="FFFFFF"/>
            <w:vAlign w:val="center"/>
            <w:hideMark/>
          </w:tcPr>
          <w:p w14:paraId="0F8B8B39"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9.404</w:t>
            </w:r>
          </w:p>
        </w:tc>
        <w:tc>
          <w:tcPr>
            <w:tcW w:w="425" w:type="dxa"/>
            <w:tcBorders>
              <w:top w:val="nil"/>
              <w:left w:val="nil"/>
              <w:bottom w:val="single" w:sz="8" w:space="0" w:color="AEAEAE"/>
              <w:right w:val="single" w:sz="8" w:space="0" w:color="E0E0E0"/>
            </w:tcBorders>
            <w:shd w:val="clear" w:color="000000" w:fill="FFFFFF"/>
            <w:vAlign w:val="center"/>
            <w:hideMark/>
          </w:tcPr>
          <w:p w14:paraId="7768D4DB"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65B58F67" w14:textId="77777777" w:rsidTr="00A05AC2">
        <w:trPr>
          <w:trHeight w:val="20"/>
        </w:trPr>
        <w:tc>
          <w:tcPr>
            <w:tcW w:w="3189" w:type="dxa"/>
            <w:vMerge/>
            <w:tcBorders>
              <w:top w:val="nil"/>
              <w:left w:val="nil"/>
              <w:bottom w:val="nil"/>
              <w:right w:val="nil"/>
            </w:tcBorders>
            <w:vAlign w:val="center"/>
            <w:hideMark/>
          </w:tcPr>
          <w:p w14:paraId="1AB87F61" w14:textId="77777777" w:rsidR="004F6370" w:rsidRPr="00B701F8" w:rsidRDefault="004F6370" w:rsidP="00D145AD">
            <w:pPr>
              <w:suppressAutoHyphens w:val="0"/>
              <w:rPr>
                <w:color w:val="000000"/>
                <w:sz w:val="16"/>
                <w:szCs w:val="16"/>
                <w:lang w:val="it-IT" w:eastAsia="it-IT"/>
              </w:rPr>
            </w:pPr>
          </w:p>
        </w:tc>
        <w:tc>
          <w:tcPr>
            <w:tcW w:w="1110" w:type="dxa"/>
            <w:tcBorders>
              <w:top w:val="nil"/>
              <w:left w:val="nil"/>
              <w:bottom w:val="single" w:sz="8" w:space="0" w:color="AEAEAE"/>
              <w:right w:val="nil"/>
            </w:tcBorders>
            <w:shd w:val="clear" w:color="auto" w:fill="auto"/>
            <w:vAlign w:val="center"/>
            <w:hideMark/>
          </w:tcPr>
          <w:p w14:paraId="32FB6556"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 xml:space="preserve">Employed </w:t>
            </w:r>
          </w:p>
        </w:tc>
        <w:tc>
          <w:tcPr>
            <w:tcW w:w="686" w:type="dxa"/>
            <w:tcBorders>
              <w:top w:val="nil"/>
              <w:left w:val="nil"/>
              <w:bottom w:val="single" w:sz="8" w:space="0" w:color="AEAEAE"/>
              <w:right w:val="single" w:sz="8" w:space="0" w:color="E0E0E0"/>
            </w:tcBorders>
            <w:shd w:val="clear" w:color="000000" w:fill="FFFFFF"/>
            <w:vAlign w:val="center"/>
            <w:hideMark/>
          </w:tcPr>
          <w:p w14:paraId="716B5773"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.218</w:t>
            </w:r>
          </w:p>
        </w:tc>
        <w:tc>
          <w:tcPr>
            <w:tcW w:w="709" w:type="dxa"/>
            <w:tcBorders>
              <w:top w:val="nil"/>
              <w:left w:val="nil"/>
              <w:bottom w:val="single" w:sz="8" w:space="0" w:color="AEAEAE"/>
              <w:right w:val="single" w:sz="8" w:space="0" w:color="E0E0E0"/>
            </w:tcBorders>
            <w:shd w:val="clear" w:color="000000" w:fill="FFFFFF"/>
            <w:vAlign w:val="center"/>
            <w:hideMark/>
          </w:tcPr>
          <w:p w14:paraId="3E06D45C"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.0197</w:t>
            </w:r>
          </w:p>
        </w:tc>
        <w:tc>
          <w:tcPr>
            <w:tcW w:w="709" w:type="dxa"/>
            <w:tcBorders>
              <w:top w:val="nil"/>
              <w:left w:val="nil"/>
              <w:bottom w:val="single" w:sz="8" w:space="0" w:color="AEAEAE"/>
              <w:right w:val="single" w:sz="8" w:space="0" w:color="E0E0E0"/>
            </w:tcBorders>
            <w:shd w:val="clear" w:color="000000" w:fill="FFFFFF"/>
            <w:vAlign w:val="center"/>
            <w:hideMark/>
          </w:tcPr>
          <w:p w14:paraId="270D9162"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11.065</w:t>
            </w:r>
          </w:p>
        </w:tc>
        <w:tc>
          <w:tcPr>
            <w:tcW w:w="425" w:type="dxa"/>
            <w:tcBorders>
              <w:top w:val="nil"/>
              <w:left w:val="nil"/>
              <w:bottom w:val="single" w:sz="8" w:space="0" w:color="AEAEAE"/>
              <w:right w:val="single" w:sz="8" w:space="0" w:color="E0E0E0"/>
            </w:tcBorders>
            <w:shd w:val="clear" w:color="000000" w:fill="FFFFFF"/>
            <w:vAlign w:val="center"/>
            <w:hideMark/>
          </w:tcPr>
          <w:p w14:paraId="4E8F2CC6"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7A235C76" w14:textId="77777777" w:rsidTr="00A05AC2">
        <w:trPr>
          <w:trHeight w:val="20"/>
        </w:trPr>
        <w:tc>
          <w:tcPr>
            <w:tcW w:w="3189" w:type="dxa"/>
            <w:vMerge w:val="restart"/>
            <w:tcBorders>
              <w:top w:val="nil"/>
              <w:left w:val="nil"/>
              <w:bottom w:val="single" w:sz="8" w:space="0" w:color="AEAEAE"/>
              <w:right w:val="nil"/>
            </w:tcBorders>
            <w:shd w:val="clear" w:color="auto" w:fill="auto"/>
            <w:vAlign w:val="center"/>
            <w:hideMark/>
          </w:tcPr>
          <w:p w14:paraId="014B5CB5"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Community (reference: Rural area)</w:t>
            </w:r>
          </w:p>
        </w:tc>
        <w:tc>
          <w:tcPr>
            <w:tcW w:w="1110" w:type="dxa"/>
            <w:tcBorders>
              <w:top w:val="nil"/>
              <w:left w:val="nil"/>
              <w:bottom w:val="single" w:sz="8" w:space="0" w:color="AEAEAE"/>
              <w:right w:val="nil"/>
            </w:tcBorders>
            <w:shd w:val="clear" w:color="auto" w:fill="auto"/>
            <w:vAlign w:val="center"/>
            <w:hideMark/>
          </w:tcPr>
          <w:p w14:paraId="433029A7"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Large town</w:t>
            </w:r>
          </w:p>
        </w:tc>
        <w:tc>
          <w:tcPr>
            <w:tcW w:w="686" w:type="dxa"/>
            <w:tcBorders>
              <w:top w:val="nil"/>
              <w:left w:val="nil"/>
              <w:bottom w:val="single" w:sz="8" w:space="0" w:color="AEAEAE"/>
              <w:right w:val="single" w:sz="8" w:space="0" w:color="E0E0E0"/>
            </w:tcBorders>
            <w:shd w:val="clear" w:color="000000" w:fill="FFFFFF"/>
            <w:vAlign w:val="center"/>
            <w:hideMark/>
          </w:tcPr>
          <w:p w14:paraId="29BAB15B"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.261</w:t>
            </w:r>
          </w:p>
        </w:tc>
        <w:tc>
          <w:tcPr>
            <w:tcW w:w="709" w:type="dxa"/>
            <w:tcBorders>
              <w:top w:val="nil"/>
              <w:left w:val="nil"/>
              <w:bottom w:val="single" w:sz="8" w:space="0" w:color="AEAEAE"/>
              <w:right w:val="single" w:sz="8" w:space="0" w:color="E0E0E0"/>
            </w:tcBorders>
            <w:shd w:val="clear" w:color="000000" w:fill="FFFFFF"/>
            <w:vAlign w:val="center"/>
            <w:hideMark/>
          </w:tcPr>
          <w:p w14:paraId="7A32AC26"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.0255</w:t>
            </w:r>
          </w:p>
        </w:tc>
        <w:tc>
          <w:tcPr>
            <w:tcW w:w="709" w:type="dxa"/>
            <w:tcBorders>
              <w:top w:val="nil"/>
              <w:left w:val="nil"/>
              <w:bottom w:val="single" w:sz="8" w:space="0" w:color="AEAEAE"/>
              <w:right w:val="single" w:sz="8" w:space="0" w:color="E0E0E0"/>
            </w:tcBorders>
            <w:shd w:val="clear" w:color="000000" w:fill="FFFFFF"/>
            <w:vAlign w:val="center"/>
            <w:hideMark/>
          </w:tcPr>
          <w:p w14:paraId="05032193"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10.252</w:t>
            </w:r>
          </w:p>
        </w:tc>
        <w:tc>
          <w:tcPr>
            <w:tcW w:w="425" w:type="dxa"/>
            <w:tcBorders>
              <w:top w:val="nil"/>
              <w:left w:val="nil"/>
              <w:bottom w:val="single" w:sz="8" w:space="0" w:color="AEAEAE"/>
              <w:right w:val="single" w:sz="8" w:space="0" w:color="E0E0E0"/>
            </w:tcBorders>
            <w:shd w:val="clear" w:color="000000" w:fill="FFFFFF"/>
            <w:vAlign w:val="center"/>
            <w:hideMark/>
          </w:tcPr>
          <w:p w14:paraId="642BA9F1"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11CF8D71" w14:textId="77777777" w:rsidTr="00A05AC2">
        <w:trPr>
          <w:trHeight w:val="20"/>
        </w:trPr>
        <w:tc>
          <w:tcPr>
            <w:tcW w:w="3189" w:type="dxa"/>
            <w:vMerge/>
            <w:tcBorders>
              <w:top w:val="nil"/>
              <w:left w:val="nil"/>
              <w:bottom w:val="single" w:sz="8" w:space="0" w:color="AEAEAE"/>
              <w:right w:val="nil"/>
            </w:tcBorders>
            <w:vAlign w:val="center"/>
            <w:hideMark/>
          </w:tcPr>
          <w:p w14:paraId="399F19DF" w14:textId="77777777" w:rsidR="004F6370" w:rsidRPr="00B701F8" w:rsidRDefault="004F6370" w:rsidP="00D145AD">
            <w:pPr>
              <w:suppressAutoHyphens w:val="0"/>
              <w:rPr>
                <w:color w:val="000000"/>
                <w:sz w:val="16"/>
                <w:szCs w:val="16"/>
                <w:lang w:val="it-IT" w:eastAsia="it-IT"/>
              </w:rPr>
            </w:pPr>
          </w:p>
        </w:tc>
        <w:tc>
          <w:tcPr>
            <w:tcW w:w="1110" w:type="dxa"/>
            <w:tcBorders>
              <w:top w:val="nil"/>
              <w:left w:val="nil"/>
              <w:bottom w:val="single" w:sz="8" w:space="0" w:color="AEAEAE"/>
              <w:right w:val="nil"/>
            </w:tcBorders>
            <w:shd w:val="clear" w:color="auto" w:fill="auto"/>
            <w:vAlign w:val="center"/>
            <w:hideMark/>
          </w:tcPr>
          <w:p w14:paraId="27B0555B"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Small/middle town</w:t>
            </w:r>
          </w:p>
        </w:tc>
        <w:tc>
          <w:tcPr>
            <w:tcW w:w="686" w:type="dxa"/>
            <w:tcBorders>
              <w:top w:val="nil"/>
              <w:left w:val="nil"/>
              <w:bottom w:val="single" w:sz="8" w:space="0" w:color="AEAEAE"/>
              <w:right w:val="single" w:sz="8" w:space="0" w:color="E0E0E0"/>
            </w:tcBorders>
            <w:shd w:val="clear" w:color="000000" w:fill="FFFFFF"/>
            <w:vAlign w:val="center"/>
            <w:hideMark/>
          </w:tcPr>
          <w:p w14:paraId="32C759A1"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.101</w:t>
            </w:r>
          </w:p>
        </w:tc>
        <w:tc>
          <w:tcPr>
            <w:tcW w:w="709" w:type="dxa"/>
            <w:tcBorders>
              <w:top w:val="nil"/>
              <w:left w:val="nil"/>
              <w:bottom w:val="single" w:sz="8" w:space="0" w:color="AEAEAE"/>
              <w:right w:val="single" w:sz="8" w:space="0" w:color="E0E0E0"/>
            </w:tcBorders>
            <w:shd w:val="clear" w:color="000000" w:fill="FFFFFF"/>
            <w:vAlign w:val="center"/>
            <w:hideMark/>
          </w:tcPr>
          <w:p w14:paraId="24C6399A"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.0187</w:t>
            </w:r>
          </w:p>
        </w:tc>
        <w:tc>
          <w:tcPr>
            <w:tcW w:w="709" w:type="dxa"/>
            <w:tcBorders>
              <w:top w:val="nil"/>
              <w:left w:val="nil"/>
              <w:bottom w:val="single" w:sz="8" w:space="0" w:color="AEAEAE"/>
              <w:right w:val="single" w:sz="8" w:space="0" w:color="E0E0E0"/>
            </w:tcBorders>
            <w:shd w:val="clear" w:color="000000" w:fill="FFFFFF"/>
            <w:vAlign w:val="center"/>
            <w:hideMark/>
          </w:tcPr>
          <w:p w14:paraId="639C80B1"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5.382</w:t>
            </w:r>
          </w:p>
        </w:tc>
        <w:tc>
          <w:tcPr>
            <w:tcW w:w="425" w:type="dxa"/>
            <w:tcBorders>
              <w:top w:val="nil"/>
              <w:left w:val="nil"/>
              <w:bottom w:val="single" w:sz="8" w:space="0" w:color="AEAEAE"/>
              <w:right w:val="single" w:sz="8" w:space="0" w:color="E0E0E0"/>
            </w:tcBorders>
            <w:shd w:val="clear" w:color="000000" w:fill="FFFFFF"/>
            <w:vAlign w:val="center"/>
            <w:hideMark/>
          </w:tcPr>
          <w:p w14:paraId="0601E58A"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6CFBBC82" w14:textId="77777777" w:rsidTr="00A05AC2">
        <w:trPr>
          <w:trHeight w:val="20"/>
        </w:trPr>
        <w:tc>
          <w:tcPr>
            <w:tcW w:w="3189" w:type="dxa"/>
            <w:tcBorders>
              <w:top w:val="nil"/>
              <w:left w:val="nil"/>
              <w:bottom w:val="nil"/>
              <w:right w:val="nil"/>
            </w:tcBorders>
            <w:shd w:val="clear" w:color="auto" w:fill="auto"/>
            <w:vAlign w:val="center"/>
            <w:hideMark/>
          </w:tcPr>
          <w:p w14:paraId="6271E544" w14:textId="77777777" w:rsidR="004F6370" w:rsidRPr="00822FA9" w:rsidRDefault="004F6370" w:rsidP="00D145AD">
            <w:pPr>
              <w:suppressAutoHyphens w:val="0"/>
              <w:rPr>
                <w:color w:val="000000"/>
                <w:sz w:val="16"/>
                <w:szCs w:val="16"/>
                <w:lang w:val="en-US" w:eastAsia="it-IT"/>
              </w:rPr>
            </w:pPr>
            <w:r w:rsidRPr="00B701F8">
              <w:rPr>
                <w:rFonts w:eastAsia="Arial"/>
                <w:color w:val="000000"/>
                <w:sz w:val="16"/>
                <w:szCs w:val="16"/>
                <w:lang w:eastAsia="it-IT"/>
              </w:rPr>
              <w:t>Family Social Class (reference: Low level)</w:t>
            </w:r>
          </w:p>
        </w:tc>
        <w:tc>
          <w:tcPr>
            <w:tcW w:w="1110" w:type="dxa"/>
            <w:tcBorders>
              <w:top w:val="nil"/>
              <w:left w:val="nil"/>
              <w:bottom w:val="single" w:sz="8" w:space="0" w:color="AEAEAE"/>
              <w:right w:val="nil"/>
            </w:tcBorders>
            <w:shd w:val="clear" w:color="auto" w:fill="auto"/>
            <w:vAlign w:val="center"/>
            <w:hideMark/>
          </w:tcPr>
          <w:p w14:paraId="46754AE7"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High level</w:t>
            </w:r>
          </w:p>
        </w:tc>
        <w:tc>
          <w:tcPr>
            <w:tcW w:w="686" w:type="dxa"/>
            <w:tcBorders>
              <w:top w:val="nil"/>
              <w:left w:val="nil"/>
              <w:bottom w:val="single" w:sz="8" w:space="0" w:color="AEAEAE"/>
              <w:right w:val="single" w:sz="8" w:space="0" w:color="E0E0E0"/>
            </w:tcBorders>
            <w:shd w:val="clear" w:color="000000" w:fill="FFFFFF"/>
            <w:vAlign w:val="center"/>
            <w:hideMark/>
          </w:tcPr>
          <w:p w14:paraId="1CC75AA9"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.331</w:t>
            </w:r>
          </w:p>
        </w:tc>
        <w:tc>
          <w:tcPr>
            <w:tcW w:w="709" w:type="dxa"/>
            <w:tcBorders>
              <w:top w:val="nil"/>
              <w:left w:val="nil"/>
              <w:bottom w:val="single" w:sz="8" w:space="0" w:color="AEAEAE"/>
              <w:right w:val="single" w:sz="8" w:space="0" w:color="E0E0E0"/>
            </w:tcBorders>
            <w:shd w:val="clear" w:color="000000" w:fill="FFFFFF"/>
            <w:vAlign w:val="center"/>
            <w:hideMark/>
          </w:tcPr>
          <w:p w14:paraId="26EDB799"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.0291</w:t>
            </w:r>
          </w:p>
        </w:tc>
        <w:tc>
          <w:tcPr>
            <w:tcW w:w="709" w:type="dxa"/>
            <w:tcBorders>
              <w:top w:val="nil"/>
              <w:left w:val="nil"/>
              <w:bottom w:val="single" w:sz="8" w:space="0" w:color="AEAEAE"/>
              <w:right w:val="single" w:sz="8" w:space="0" w:color="E0E0E0"/>
            </w:tcBorders>
            <w:shd w:val="clear" w:color="000000" w:fill="FFFFFF"/>
            <w:vAlign w:val="center"/>
            <w:hideMark/>
          </w:tcPr>
          <w:p w14:paraId="08A936E3"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11.385</w:t>
            </w:r>
          </w:p>
        </w:tc>
        <w:tc>
          <w:tcPr>
            <w:tcW w:w="425" w:type="dxa"/>
            <w:tcBorders>
              <w:top w:val="nil"/>
              <w:left w:val="nil"/>
              <w:bottom w:val="single" w:sz="8" w:space="0" w:color="AEAEAE"/>
              <w:right w:val="single" w:sz="8" w:space="0" w:color="E0E0E0"/>
            </w:tcBorders>
            <w:shd w:val="clear" w:color="000000" w:fill="FFFFFF"/>
            <w:vAlign w:val="center"/>
            <w:hideMark/>
          </w:tcPr>
          <w:p w14:paraId="5EAB4ED2"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2509C829" w14:textId="77777777" w:rsidTr="00A05AC2">
        <w:trPr>
          <w:trHeight w:val="20"/>
        </w:trPr>
        <w:tc>
          <w:tcPr>
            <w:tcW w:w="3189" w:type="dxa"/>
            <w:tcBorders>
              <w:top w:val="nil"/>
              <w:left w:val="nil"/>
              <w:bottom w:val="nil"/>
              <w:right w:val="nil"/>
            </w:tcBorders>
            <w:shd w:val="clear" w:color="auto" w:fill="auto"/>
            <w:vAlign w:val="center"/>
            <w:hideMark/>
          </w:tcPr>
          <w:p w14:paraId="107BA87D" w14:textId="77777777" w:rsidR="004F6370" w:rsidRPr="00B701F8" w:rsidRDefault="004F6370" w:rsidP="00D145AD">
            <w:pPr>
              <w:suppressAutoHyphens w:val="0"/>
              <w:jc w:val="right"/>
              <w:rPr>
                <w:color w:val="000000"/>
                <w:sz w:val="16"/>
                <w:szCs w:val="16"/>
                <w:lang w:val="it-IT" w:eastAsia="it-IT"/>
              </w:rPr>
            </w:pPr>
          </w:p>
        </w:tc>
        <w:tc>
          <w:tcPr>
            <w:tcW w:w="1110" w:type="dxa"/>
            <w:tcBorders>
              <w:top w:val="nil"/>
              <w:left w:val="nil"/>
              <w:bottom w:val="single" w:sz="8" w:space="0" w:color="AEAEAE"/>
              <w:right w:val="nil"/>
            </w:tcBorders>
            <w:shd w:val="clear" w:color="auto" w:fill="auto"/>
            <w:vAlign w:val="center"/>
            <w:hideMark/>
          </w:tcPr>
          <w:p w14:paraId="72FB6E31"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Middle level</w:t>
            </w:r>
          </w:p>
        </w:tc>
        <w:tc>
          <w:tcPr>
            <w:tcW w:w="686" w:type="dxa"/>
            <w:tcBorders>
              <w:top w:val="nil"/>
              <w:left w:val="nil"/>
              <w:bottom w:val="single" w:sz="8" w:space="0" w:color="AEAEAE"/>
              <w:right w:val="single" w:sz="8" w:space="0" w:color="E0E0E0"/>
            </w:tcBorders>
            <w:shd w:val="clear" w:color="000000" w:fill="FFFFFF"/>
            <w:vAlign w:val="center"/>
            <w:hideMark/>
          </w:tcPr>
          <w:p w14:paraId="32BF4324"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.160</w:t>
            </w:r>
          </w:p>
        </w:tc>
        <w:tc>
          <w:tcPr>
            <w:tcW w:w="709" w:type="dxa"/>
            <w:tcBorders>
              <w:top w:val="nil"/>
              <w:left w:val="nil"/>
              <w:bottom w:val="single" w:sz="8" w:space="0" w:color="AEAEAE"/>
              <w:right w:val="single" w:sz="8" w:space="0" w:color="E0E0E0"/>
            </w:tcBorders>
            <w:shd w:val="clear" w:color="000000" w:fill="FFFFFF"/>
            <w:vAlign w:val="center"/>
            <w:hideMark/>
          </w:tcPr>
          <w:p w14:paraId="6E7F80EF"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.0142</w:t>
            </w:r>
          </w:p>
        </w:tc>
        <w:tc>
          <w:tcPr>
            <w:tcW w:w="709" w:type="dxa"/>
            <w:tcBorders>
              <w:top w:val="nil"/>
              <w:left w:val="nil"/>
              <w:bottom w:val="single" w:sz="8" w:space="0" w:color="AEAEAE"/>
              <w:right w:val="single" w:sz="8" w:space="0" w:color="E0E0E0"/>
            </w:tcBorders>
            <w:shd w:val="clear" w:color="000000" w:fill="FFFFFF"/>
            <w:vAlign w:val="center"/>
            <w:hideMark/>
          </w:tcPr>
          <w:p w14:paraId="2C824E41"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11.252</w:t>
            </w:r>
          </w:p>
        </w:tc>
        <w:tc>
          <w:tcPr>
            <w:tcW w:w="425" w:type="dxa"/>
            <w:tcBorders>
              <w:top w:val="nil"/>
              <w:left w:val="nil"/>
              <w:bottom w:val="single" w:sz="8" w:space="0" w:color="AEAEAE"/>
              <w:right w:val="single" w:sz="8" w:space="0" w:color="E0E0E0"/>
            </w:tcBorders>
            <w:shd w:val="clear" w:color="000000" w:fill="FFFFFF"/>
            <w:vAlign w:val="center"/>
            <w:hideMark/>
          </w:tcPr>
          <w:p w14:paraId="1E00F027"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33EFC196" w14:textId="77777777" w:rsidTr="00A05AC2">
        <w:trPr>
          <w:trHeight w:val="20"/>
        </w:trPr>
        <w:tc>
          <w:tcPr>
            <w:tcW w:w="4299" w:type="dxa"/>
            <w:gridSpan w:val="2"/>
            <w:tcBorders>
              <w:top w:val="single" w:sz="8" w:space="0" w:color="AEAEAE"/>
              <w:left w:val="nil"/>
              <w:bottom w:val="single" w:sz="8" w:space="0" w:color="AEAEAE"/>
              <w:right w:val="nil"/>
            </w:tcBorders>
            <w:shd w:val="clear" w:color="auto" w:fill="auto"/>
            <w:vAlign w:val="center"/>
            <w:hideMark/>
          </w:tcPr>
          <w:p w14:paraId="03508505" w14:textId="77777777" w:rsidR="004F6370" w:rsidRPr="00B701F8" w:rsidRDefault="004F6370" w:rsidP="00D145AD">
            <w:pPr>
              <w:suppressAutoHyphens w:val="0"/>
              <w:rPr>
                <w:color w:val="000000"/>
                <w:sz w:val="16"/>
                <w:szCs w:val="16"/>
                <w:lang w:val="it-IT" w:eastAsia="it-IT"/>
              </w:rPr>
            </w:pPr>
            <w:r w:rsidRPr="00B701F8">
              <w:rPr>
                <w:rFonts w:eastAsia="Arial"/>
                <w:color w:val="000000"/>
                <w:sz w:val="16"/>
                <w:szCs w:val="16"/>
                <w:lang w:eastAsia="it-IT"/>
              </w:rPr>
              <w:t>Gross Disposable Income</w:t>
            </w:r>
          </w:p>
        </w:tc>
        <w:tc>
          <w:tcPr>
            <w:tcW w:w="686" w:type="dxa"/>
            <w:tcBorders>
              <w:top w:val="nil"/>
              <w:left w:val="nil"/>
              <w:bottom w:val="single" w:sz="8" w:space="0" w:color="AEAEAE"/>
              <w:right w:val="single" w:sz="8" w:space="0" w:color="E0E0E0"/>
            </w:tcBorders>
            <w:shd w:val="clear" w:color="000000" w:fill="FFFFFF"/>
            <w:vAlign w:val="center"/>
            <w:hideMark/>
          </w:tcPr>
          <w:p w14:paraId="430BC62A"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.108</w:t>
            </w:r>
          </w:p>
        </w:tc>
        <w:tc>
          <w:tcPr>
            <w:tcW w:w="709" w:type="dxa"/>
            <w:tcBorders>
              <w:top w:val="nil"/>
              <w:left w:val="nil"/>
              <w:bottom w:val="single" w:sz="8" w:space="0" w:color="AEAEAE"/>
              <w:right w:val="single" w:sz="8" w:space="0" w:color="E0E0E0"/>
            </w:tcBorders>
            <w:shd w:val="clear" w:color="000000" w:fill="FFFFFF"/>
            <w:vAlign w:val="center"/>
            <w:hideMark/>
          </w:tcPr>
          <w:p w14:paraId="35BE1FB0"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.0218</w:t>
            </w:r>
          </w:p>
        </w:tc>
        <w:tc>
          <w:tcPr>
            <w:tcW w:w="709" w:type="dxa"/>
            <w:tcBorders>
              <w:top w:val="nil"/>
              <w:left w:val="nil"/>
              <w:bottom w:val="single" w:sz="8" w:space="0" w:color="AEAEAE"/>
              <w:right w:val="single" w:sz="8" w:space="0" w:color="E0E0E0"/>
            </w:tcBorders>
            <w:shd w:val="clear" w:color="000000" w:fill="FFFFFF"/>
            <w:vAlign w:val="center"/>
            <w:hideMark/>
          </w:tcPr>
          <w:p w14:paraId="59D27907"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4.959</w:t>
            </w:r>
          </w:p>
        </w:tc>
        <w:tc>
          <w:tcPr>
            <w:tcW w:w="425" w:type="dxa"/>
            <w:tcBorders>
              <w:top w:val="nil"/>
              <w:left w:val="nil"/>
              <w:bottom w:val="single" w:sz="8" w:space="0" w:color="AEAEAE"/>
              <w:right w:val="single" w:sz="8" w:space="0" w:color="E0E0E0"/>
            </w:tcBorders>
            <w:shd w:val="clear" w:color="000000" w:fill="FFFFFF"/>
            <w:vAlign w:val="center"/>
            <w:hideMark/>
          </w:tcPr>
          <w:p w14:paraId="7A79F66E"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7369F07B" w14:textId="77777777" w:rsidTr="00A05AC2">
        <w:trPr>
          <w:trHeight w:val="20"/>
        </w:trPr>
        <w:tc>
          <w:tcPr>
            <w:tcW w:w="4299" w:type="dxa"/>
            <w:gridSpan w:val="2"/>
            <w:tcBorders>
              <w:top w:val="single" w:sz="8" w:space="0" w:color="AEAEAE"/>
              <w:left w:val="nil"/>
              <w:bottom w:val="single" w:sz="8" w:space="0" w:color="AEAEAE"/>
              <w:right w:val="nil"/>
            </w:tcBorders>
            <w:shd w:val="clear" w:color="auto" w:fill="auto"/>
            <w:vAlign w:val="center"/>
            <w:hideMark/>
          </w:tcPr>
          <w:p w14:paraId="0FE2796D" w14:textId="77777777" w:rsidR="004F6370" w:rsidRPr="00822FA9" w:rsidRDefault="004F6370" w:rsidP="00D145AD">
            <w:pPr>
              <w:suppressAutoHyphens w:val="0"/>
              <w:rPr>
                <w:color w:val="000000"/>
                <w:sz w:val="16"/>
                <w:szCs w:val="16"/>
                <w:lang w:val="en-US" w:eastAsia="it-IT"/>
              </w:rPr>
            </w:pPr>
            <w:r w:rsidRPr="00B701F8">
              <w:rPr>
                <w:rFonts w:eastAsia="Arial"/>
                <w:color w:val="000000"/>
                <w:sz w:val="16"/>
                <w:szCs w:val="16"/>
                <w:lang w:eastAsia="it-IT"/>
              </w:rPr>
              <w:t>Government Expenditure in Cultural Service (%GDP)</w:t>
            </w:r>
          </w:p>
        </w:tc>
        <w:tc>
          <w:tcPr>
            <w:tcW w:w="686" w:type="dxa"/>
            <w:tcBorders>
              <w:top w:val="nil"/>
              <w:left w:val="nil"/>
              <w:bottom w:val="single" w:sz="8" w:space="0" w:color="AEAEAE"/>
              <w:right w:val="single" w:sz="8" w:space="0" w:color="E0E0E0"/>
            </w:tcBorders>
            <w:shd w:val="clear" w:color="000000" w:fill="FFFFFF"/>
            <w:vAlign w:val="center"/>
            <w:hideMark/>
          </w:tcPr>
          <w:p w14:paraId="7E590D94"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.090</w:t>
            </w:r>
          </w:p>
        </w:tc>
        <w:tc>
          <w:tcPr>
            <w:tcW w:w="709" w:type="dxa"/>
            <w:tcBorders>
              <w:top w:val="nil"/>
              <w:left w:val="nil"/>
              <w:bottom w:val="single" w:sz="8" w:space="0" w:color="AEAEAE"/>
              <w:right w:val="single" w:sz="8" w:space="0" w:color="E0E0E0"/>
            </w:tcBorders>
            <w:shd w:val="clear" w:color="000000" w:fill="FFFFFF"/>
            <w:vAlign w:val="center"/>
            <w:hideMark/>
          </w:tcPr>
          <w:p w14:paraId="396AF5CE"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.0197</w:t>
            </w:r>
          </w:p>
        </w:tc>
        <w:tc>
          <w:tcPr>
            <w:tcW w:w="709" w:type="dxa"/>
            <w:tcBorders>
              <w:top w:val="nil"/>
              <w:left w:val="nil"/>
              <w:bottom w:val="single" w:sz="8" w:space="0" w:color="AEAEAE"/>
              <w:right w:val="single" w:sz="8" w:space="0" w:color="E0E0E0"/>
            </w:tcBorders>
            <w:shd w:val="clear" w:color="000000" w:fill="FFFFFF"/>
            <w:vAlign w:val="center"/>
            <w:hideMark/>
          </w:tcPr>
          <w:p w14:paraId="5764B03C"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4.566</w:t>
            </w:r>
          </w:p>
        </w:tc>
        <w:tc>
          <w:tcPr>
            <w:tcW w:w="425" w:type="dxa"/>
            <w:tcBorders>
              <w:top w:val="nil"/>
              <w:left w:val="nil"/>
              <w:bottom w:val="single" w:sz="8" w:space="0" w:color="AEAEAE"/>
              <w:right w:val="single" w:sz="8" w:space="0" w:color="E0E0E0"/>
            </w:tcBorders>
            <w:shd w:val="clear" w:color="000000" w:fill="FFFFFF"/>
            <w:vAlign w:val="center"/>
            <w:hideMark/>
          </w:tcPr>
          <w:p w14:paraId="4CC9C3D0"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7272E2A6" w14:textId="77777777" w:rsidTr="00A05AC2">
        <w:trPr>
          <w:trHeight w:val="20"/>
        </w:trPr>
        <w:tc>
          <w:tcPr>
            <w:tcW w:w="4299" w:type="dxa"/>
            <w:gridSpan w:val="2"/>
            <w:tcBorders>
              <w:top w:val="single" w:sz="8" w:space="0" w:color="AEAEAE"/>
              <w:left w:val="nil"/>
              <w:bottom w:val="single" w:sz="8" w:space="0" w:color="AEAEAE"/>
              <w:right w:val="nil"/>
            </w:tcBorders>
            <w:shd w:val="clear" w:color="auto" w:fill="auto"/>
            <w:vAlign w:val="center"/>
            <w:hideMark/>
          </w:tcPr>
          <w:p w14:paraId="423B8A6E" w14:textId="77777777" w:rsidR="004F6370" w:rsidRPr="00822FA9" w:rsidRDefault="004F6370" w:rsidP="00D145AD">
            <w:pPr>
              <w:suppressAutoHyphens w:val="0"/>
              <w:rPr>
                <w:color w:val="000000"/>
                <w:sz w:val="16"/>
                <w:szCs w:val="16"/>
                <w:lang w:val="en-US" w:eastAsia="it-IT"/>
              </w:rPr>
            </w:pPr>
            <w:r w:rsidRPr="00B701F8">
              <w:rPr>
                <w:rFonts w:eastAsia="Arial"/>
                <w:color w:val="000000"/>
                <w:sz w:val="16"/>
                <w:szCs w:val="16"/>
                <w:lang w:eastAsia="it-IT"/>
              </w:rPr>
              <w:t>Employment in cultural sector as % of total employment</w:t>
            </w:r>
          </w:p>
        </w:tc>
        <w:tc>
          <w:tcPr>
            <w:tcW w:w="686" w:type="dxa"/>
            <w:tcBorders>
              <w:top w:val="nil"/>
              <w:left w:val="nil"/>
              <w:bottom w:val="single" w:sz="8" w:space="0" w:color="AEAEAE"/>
              <w:right w:val="single" w:sz="8" w:space="0" w:color="E0E0E0"/>
            </w:tcBorders>
            <w:shd w:val="clear" w:color="000000" w:fill="FFFFFF"/>
            <w:vAlign w:val="center"/>
            <w:hideMark/>
          </w:tcPr>
          <w:p w14:paraId="013A7F99"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.134</w:t>
            </w:r>
          </w:p>
        </w:tc>
        <w:tc>
          <w:tcPr>
            <w:tcW w:w="709" w:type="dxa"/>
            <w:tcBorders>
              <w:top w:val="nil"/>
              <w:left w:val="nil"/>
              <w:bottom w:val="single" w:sz="8" w:space="0" w:color="AEAEAE"/>
              <w:right w:val="single" w:sz="8" w:space="0" w:color="E0E0E0"/>
            </w:tcBorders>
            <w:shd w:val="clear" w:color="000000" w:fill="FFFFFF"/>
            <w:vAlign w:val="center"/>
            <w:hideMark/>
          </w:tcPr>
          <w:p w14:paraId="3C3DB7B2"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.0367</w:t>
            </w:r>
          </w:p>
        </w:tc>
        <w:tc>
          <w:tcPr>
            <w:tcW w:w="709" w:type="dxa"/>
            <w:tcBorders>
              <w:top w:val="nil"/>
              <w:left w:val="nil"/>
              <w:bottom w:val="single" w:sz="8" w:space="0" w:color="AEAEAE"/>
              <w:right w:val="single" w:sz="8" w:space="0" w:color="E0E0E0"/>
            </w:tcBorders>
            <w:shd w:val="clear" w:color="000000" w:fill="FFFFFF"/>
            <w:vAlign w:val="center"/>
            <w:hideMark/>
          </w:tcPr>
          <w:p w14:paraId="26BCFA76"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3.650</w:t>
            </w:r>
          </w:p>
        </w:tc>
        <w:tc>
          <w:tcPr>
            <w:tcW w:w="425" w:type="dxa"/>
            <w:tcBorders>
              <w:top w:val="nil"/>
              <w:left w:val="nil"/>
              <w:bottom w:val="single" w:sz="8" w:space="0" w:color="AEAEAE"/>
              <w:right w:val="single" w:sz="8" w:space="0" w:color="E0E0E0"/>
            </w:tcBorders>
            <w:shd w:val="clear" w:color="000000" w:fill="FFFFFF"/>
            <w:vAlign w:val="center"/>
            <w:hideMark/>
          </w:tcPr>
          <w:p w14:paraId="3AE15B28"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.000</w:t>
            </w:r>
          </w:p>
        </w:tc>
      </w:tr>
      <w:tr w:rsidR="00515B21" w:rsidRPr="005516EE" w14:paraId="59E95E29" w14:textId="77777777" w:rsidTr="00A05AC2">
        <w:trPr>
          <w:trHeight w:val="20"/>
        </w:trPr>
        <w:tc>
          <w:tcPr>
            <w:tcW w:w="4299" w:type="dxa"/>
            <w:gridSpan w:val="2"/>
            <w:tcBorders>
              <w:top w:val="single" w:sz="8" w:space="0" w:color="AEAEAE"/>
              <w:left w:val="nil"/>
              <w:bottom w:val="single" w:sz="8" w:space="0" w:color="152935"/>
              <w:right w:val="nil"/>
            </w:tcBorders>
            <w:shd w:val="clear" w:color="auto" w:fill="auto"/>
            <w:vAlign w:val="center"/>
            <w:hideMark/>
          </w:tcPr>
          <w:p w14:paraId="3C6DE155" w14:textId="77777777" w:rsidR="004F6370" w:rsidRPr="00822FA9" w:rsidRDefault="004F6370" w:rsidP="00D145AD">
            <w:pPr>
              <w:suppressAutoHyphens w:val="0"/>
              <w:rPr>
                <w:color w:val="000000"/>
                <w:sz w:val="16"/>
                <w:szCs w:val="16"/>
                <w:lang w:val="en-US" w:eastAsia="it-IT"/>
              </w:rPr>
            </w:pPr>
            <w:r w:rsidRPr="00B701F8">
              <w:rPr>
                <w:rFonts w:eastAsia="Arial"/>
                <w:color w:val="000000"/>
                <w:sz w:val="16"/>
                <w:szCs w:val="16"/>
                <w:lang w:eastAsia="it-IT"/>
              </w:rPr>
              <w:t>Distribution of population in the cities (%)</w:t>
            </w:r>
          </w:p>
        </w:tc>
        <w:tc>
          <w:tcPr>
            <w:tcW w:w="686" w:type="dxa"/>
            <w:tcBorders>
              <w:top w:val="nil"/>
              <w:left w:val="nil"/>
              <w:bottom w:val="single" w:sz="8" w:space="0" w:color="152935"/>
              <w:right w:val="single" w:sz="8" w:space="0" w:color="E0E0E0"/>
            </w:tcBorders>
            <w:shd w:val="clear" w:color="000000" w:fill="FFFFFF"/>
            <w:vAlign w:val="center"/>
            <w:hideMark/>
          </w:tcPr>
          <w:p w14:paraId="5E6A4A6D"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.048</w:t>
            </w:r>
          </w:p>
        </w:tc>
        <w:tc>
          <w:tcPr>
            <w:tcW w:w="709" w:type="dxa"/>
            <w:tcBorders>
              <w:top w:val="nil"/>
              <w:left w:val="nil"/>
              <w:bottom w:val="single" w:sz="8" w:space="0" w:color="152935"/>
              <w:right w:val="single" w:sz="8" w:space="0" w:color="E0E0E0"/>
            </w:tcBorders>
            <w:shd w:val="clear" w:color="000000" w:fill="FFFFFF"/>
            <w:vAlign w:val="center"/>
            <w:hideMark/>
          </w:tcPr>
          <w:p w14:paraId="2EB61B8E"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.0222</w:t>
            </w:r>
          </w:p>
        </w:tc>
        <w:tc>
          <w:tcPr>
            <w:tcW w:w="709" w:type="dxa"/>
            <w:tcBorders>
              <w:top w:val="nil"/>
              <w:left w:val="nil"/>
              <w:bottom w:val="single" w:sz="8" w:space="0" w:color="152935"/>
              <w:right w:val="single" w:sz="8" w:space="0" w:color="E0E0E0"/>
            </w:tcBorders>
            <w:shd w:val="clear" w:color="000000" w:fill="FFFFFF"/>
            <w:vAlign w:val="center"/>
            <w:hideMark/>
          </w:tcPr>
          <w:p w14:paraId="1B4BD5E7"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2.178</w:t>
            </w:r>
          </w:p>
        </w:tc>
        <w:tc>
          <w:tcPr>
            <w:tcW w:w="425" w:type="dxa"/>
            <w:tcBorders>
              <w:top w:val="nil"/>
              <w:left w:val="nil"/>
              <w:bottom w:val="single" w:sz="8" w:space="0" w:color="152935"/>
              <w:right w:val="single" w:sz="8" w:space="0" w:color="E0E0E0"/>
            </w:tcBorders>
            <w:shd w:val="clear" w:color="000000" w:fill="FFFFFF"/>
            <w:vAlign w:val="center"/>
            <w:hideMark/>
          </w:tcPr>
          <w:p w14:paraId="4759C50D" w14:textId="77777777" w:rsidR="004F6370" w:rsidRPr="00B701F8" w:rsidRDefault="004F6370" w:rsidP="00D145AD">
            <w:pPr>
              <w:suppressAutoHyphens w:val="0"/>
              <w:jc w:val="right"/>
              <w:rPr>
                <w:color w:val="000000"/>
                <w:sz w:val="16"/>
                <w:szCs w:val="16"/>
                <w:lang w:val="it-IT" w:eastAsia="it-IT"/>
              </w:rPr>
            </w:pPr>
            <w:r w:rsidRPr="00B701F8">
              <w:rPr>
                <w:rFonts w:eastAsia="Arial"/>
                <w:color w:val="000000"/>
                <w:sz w:val="16"/>
                <w:szCs w:val="16"/>
                <w:lang w:eastAsia="it-IT"/>
              </w:rPr>
              <w:t>.029</w:t>
            </w:r>
          </w:p>
        </w:tc>
      </w:tr>
    </w:tbl>
    <w:p w14:paraId="4AD3CAD7" w14:textId="77777777" w:rsidR="00A149DC" w:rsidRDefault="00A149DC">
      <w:pPr>
        <w:pStyle w:val="References"/>
      </w:pPr>
      <w:r>
        <w:t>References</w:t>
      </w:r>
    </w:p>
    <w:p w14:paraId="3A19682E" w14:textId="609BEDC1" w:rsidR="00ED563B" w:rsidRDefault="00ED563B" w:rsidP="00ED563B">
      <w:pPr>
        <w:numPr>
          <w:ilvl w:val="0"/>
          <w:numId w:val="6"/>
        </w:numPr>
        <w:autoSpaceDE w:val="0"/>
        <w:autoSpaceDN w:val="0"/>
        <w:adjustRightInd w:val="0"/>
        <w:jc w:val="both"/>
        <w:rPr>
          <w:rFonts w:eastAsia="Calibri"/>
          <w:sz w:val="16"/>
          <w:szCs w:val="16"/>
          <w:lang w:val="fr-FR" w:eastAsia="en-US"/>
        </w:rPr>
      </w:pPr>
      <w:proofErr w:type="spellStart"/>
      <w:r w:rsidRPr="00ED563B">
        <w:rPr>
          <w:rFonts w:eastAsia="Calibri"/>
          <w:sz w:val="16"/>
          <w:szCs w:val="16"/>
          <w:lang w:val="fr-FR" w:eastAsia="en-US"/>
        </w:rPr>
        <w:t>ESSnet</w:t>
      </w:r>
      <w:proofErr w:type="spellEnd"/>
      <w:r w:rsidRPr="00ED563B">
        <w:rPr>
          <w:rFonts w:eastAsia="Calibri"/>
          <w:sz w:val="16"/>
          <w:szCs w:val="16"/>
          <w:lang w:val="fr-FR" w:eastAsia="en-US"/>
        </w:rPr>
        <w:t xml:space="preserve"> </w:t>
      </w:r>
      <w:proofErr w:type="gramStart"/>
      <w:r w:rsidRPr="00ED563B">
        <w:rPr>
          <w:rFonts w:eastAsia="Calibri"/>
          <w:sz w:val="16"/>
          <w:szCs w:val="16"/>
          <w:lang w:val="fr-FR" w:eastAsia="en-US"/>
        </w:rPr>
        <w:t>Project:</w:t>
      </w:r>
      <w:proofErr w:type="gramEnd"/>
      <w:r w:rsidRPr="00ED563B">
        <w:rPr>
          <w:rFonts w:eastAsia="Calibri"/>
          <w:sz w:val="16"/>
          <w:szCs w:val="16"/>
          <w:lang w:val="fr-FR" w:eastAsia="en-US"/>
        </w:rPr>
        <w:t xml:space="preserve"> </w:t>
      </w:r>
      <w:proofErr w:type="spellStart"/>
      <w:r w:rsidRPr="00ED563B">
        <w:rPr>
          <w:rFonts w:eastAsia="Calibri"/>
          <w:i/>
          <w:sz w:val="16"/>
          <w:szCs w:val="16"/>
          <w:lang w:val="fr-FR" w:eastAsia="en-US"/>
        </w:rPr>
        <w:t>ESSnet</w:t>
      </w:r>
      <w:proofErr w:type="spellEnd"/>
      <w:r w:rsidRPr="00ED563B">
        <w:rPr>
          <w:rFonts w:eastAsia="Calibri"/>
          <w:i/>
          <w:sz w:val="16"/>
          <w:szCs w:val="16"/>
          <w:lang w:val="fr-FR" w:eastAsia="en-US"/>
        </w:rPr>
        <w:t xml:space="preserve"> Culture Final Report</w:t>
      </w:r>
      <w:r w:rsidR="00747FC8" w:rsidRPr="00C221CC">
        <w:rPr>
          <w:rFonts w:eastAsia="Calibri"/>
          <w:sz w:val="16"/>
          <w:szCs w:val="16"/>
          <w:lang w:val="fr-FR" w:eastAsia="en-US"/>
        </w:rPr>
        <w:t>.</w:t>
      </w:r>
      <w:r w:rsidRPr="00ED563B">
        <w:rPr>
          <w:rFonts w:eastAsia="Calibri"/>
          <w:sz w:val="16"/>
          <w:szCs w:val="16"/>
          <w:lang w:val="fr-FR" w:eastAsia="en-US"/>
        </w:rPr>
        <w:t xml:space="preserve"> Luxembourg (2011)</w:t>
      </w:r>
      <w:r w:rsidR="00747FC8">
        <w:rPr>
          <w:rFonts w:eastAsia="Calibri"/>
          <w:sz w:val="16"/>
          <w:szCs w:val="16"/>
          <w:lang w:val="fr-FR" w:eastAsia="en-US"/>
        </w:rPr>
        <w:t>.</w:t>
      </w:r>
    </w:p>
    <w:p w14:paraId="5D41D6F7" w14:textId="77777777" w:rsidR="00B47FA7" w:rsidRPr="00D57EDD" w:rsidRDefault="00B47FA7" w:rsidP="00B47FA7">
      <w:pPr>
        <w:numPr>
          <w:ilvl w:val="0"/>
          <w:numId w:val="6"/>
        </w:numPr>
        <w:autoSpaceDE w:val="0"/>
        <w:autoSpaceDN w:val="0"/>
        <w:adjustRightInd w:val="0"/>
        <w:jc w:val="both"/>
        <w:rPr>
          <w:sz w:val="16"/>
          <w:szCs w:val="16"/>
        </w:rPr>
      </w:pPr>
      <w:r w:rsidRPr="00D57EDD">
        <w:rPr>
          <w:sz w:val="16"/>
          <w:szCs w:val="16"/>
        </w:rPr>
        <w:t xml:space="preserve">European Commission: Special Eurobarometer 399, </w:t>
      </w:r>
      <w:r>
        <w:rPr>
          <w:sz w:val="16"/>
          <w:szCs w:val="16"/>
        </w:rPr>
        <w:t>C</w:t>
      </w:r>
      <w:r w:rsidRPr="00D57EDD">
        <w:rPr>
          <w:sz w:val="16"/>
          <w:szCs w:val="16"/>
        </w:rPr>
        <w:t>ultural access and participation</w:t>
      </w:r>
      <w:r>
        <w:rPr>
          <w:sz w:val="16"/>
          <w:szCs w:val="16"/>
        </w:rPr>
        <w:t xml:space="preserve"> Report, (2013)</w:t>
      </w:r>
    </w:p>
    <w:p w14:paraId="7BBE90E3" w14:textId="0B387EB3" w:rsidR="00ED563B" w:rsidRPr="00ED563B" w:rsidRDefault="00ED563B" w:rsidP="00ED563B">
      <w:pPr>
        <w:numPr>
          <w:ilvl w:val="0"/>
          <w:numId w:val="6"/>
        </w:numPr>
        <w:autoSpaceDE w:val="0"/>
        <w:autoSpaceDN w:val="0"/>
        <w:adjustRightInd w:val="0"/>
        <w:jc w:val="both"/>
        <w:rPr>
          <w:sz w:val="16"/>
          <w:szCs w:val="16"/>
        </w:rPr>
      </w:pPr>
      <w:r w:rsidRPr="00ED563B">
        <w:rPr>
          <w:sz w:val="16"/>
          <w:szCs w:val="16"/>
        </w:rPr>
        <w:t xml:space="preserve">Eurostat: </w:t>
      </w:r>
      <w:r w:rsidRPr="00ED563B">
        <w:rPr>
          <w:i/>
          <w:sz w:val="16"/>
          <w:szCs w:val="16"/>
        </w:rPr>
        <w:t xml:space="preserve">Cultural Statistics in the EU, «Final report of the </w:t>
      </w:r>
      <w:proofErr w:type="spellStart"/>
      <w:r w:rsidRPr="00ED563B">
        <w:rPr>
          <w:i/>
          <w:sz w:val="16"/>
          <w:szCs w:val="16"/>
        </w:rPr>
        <w:t>LeG</w:t>
      </w:r>
      <w:proofErr w:type="spellEnd"/>
      <w:r w:rsidRPr="00ED563B">
        <w:rPr>
          <w:i/>
          <w:sz w:val="16"/>
          <w:szCs w:val="16"/>
        </w:rPr>
        <w:t>»</w:t>
      </w:r>
      <w:r w:rsidRPr="00ED563B">
        <w:rPr>
          <w:sz w:val="16"/>
          <w:szCs w:val="16"/>
        </w:rPr>
        <w:t xml:space="preserve"> – Population and social conditions</w:t>
      </w:r>
      <w:r w:rsidR="00B7698A">
        <w:rPr>
          <w:sz w:val="16"/>
          <w:szCs w:val="16"/>
        </w:rPr>
        <w:t>.</w:t>
      </w:r>
      <w:r w:rsidRPr="00ED563B">
        <w:rPr>
          <w:sz w:val="16"/>
          <w:szCs w:val="16"/>
        </w:rPr>
        <w:t xml:space="preserve"> Working papers 3/2000/E/n.1., European Commission, Luxemburg (2000).</w:t>
      </w:r>
    </w:p>
    <w:p w14:paraId="58C94F0C" w14:textId="02BD9A99" w:rsidR="00ED563B" w:rsidRPr="00ED563B" w:rsidRDefault="00ED563B" w:rsidP="00ED563B">
      <w:pPr>
        <w:pStyle w:val="Standard"/>
        <w:numPr>
          <w:ilvl w:val="0"/>
          <w:numId w:val="6"/>
        </w:numPr>
        <w:spacing w:after="0" w:line="240" w:lineRule="auto"/>
        <w:jc w:val="both"/>
        <w:rPr>
          <w:rFonts w:ascii="Times New Roman" w:eastAsia="Times New Roman" w:hAnsi="Times New Roman" w:cs="Times New Roman"/>
          <w:sz w:val="16"/>
          <w:szCs w:val="16"/>
          <w:lang w:val="en-US" w:eastAsia="nl-NL"/>
        </w:rPr>
      </w:pPr>
      <w:proofErr w:type="spellStart"/>
      <w:r w:rsidRPr="00ED563B">
        <w:rPr>
          <w:rFonts w:ascii="Times New Roman" w:eastAsia="Times New Roman" w:hAnsi="Times New Roman" w:cs="Times New Roman"/>
          <w:sz w:val="16"/>
          <w:szCs w:val="16"/>
          <w:lang w:val="en-US" w:eastAsia="nl-NL"/>
        </w:rPr>
        <w:t>Gifi</w:t>
      </w:r>
      <w:proofErr w:type="spellEnd"/>
      <w:r w:rsidRPr="00ED563B">
        <w:rPr>
          <w:rFonts w:ascii="Times New Roman" w:eastAsia="Times New Roman" w:hAnsi="Times New Roman" w:cs="Times New Roman"/>
          <w:sz w:val="16"/>
          <w:szCs w:val="16"/>
          <w:lang w:val="en-US" w:eastAsia="nl-NL"/>
        </w:rPr>
        <w:t>, A.: Nonlinear multivariate analysis. John Wiley &amp; Sons, New York (1999)</w:t>
      </w:r>
      <w:r w:rsidR="00B7698A">
        <w:rPr>
          <w:rFonts w:ascii="Times New Roman" w:eastAsia="Times New Roman" w:hAnsi="Times New Roman" w:cs="Times New Roman"/>
          <w:sz w:val="16"/>
          <w:szCs w:val="16"/>
          <w:lang w:val="en-US" w:eastAsia="nl-NL"/>
        </w:rPr>
        <w:t>.</w:t>
      </w:r>
    </w:p>
    <w:p w14:paraId="3DEA5F7E" w14:textId="40018784" w:rsidR="00ED563B" w:rsidRDefault="00ED563B" w:rsidP="00ED563B">
      <w:pPr>
        <w:pStyle w:val="Standard"/>
        <w:numPr>
          <w:ilvl w:val="0"/>
          <w:numId w:val="6"/>
        </w:numPr>
        <w:spacing w:after="0" w:line="240" w:lineRule="auto"/>
        <w:jc w:val="both"/>
        <w:rPr>
          <w:rFonts w:ascii="Times New Roman" w:eastAsia="Times New Roman" w:hAnsi="Times New Roman" w:cs="Times New Roman"/>
          <w:sz w:val="16"/>
          <w:szCs w:val="16"/>
          <w:lang w:val="en-US" w:eastAsia="nl-NL"/>
        </w:rPr>
      </w:pPr>
      <w:proofErr w:type="spellStart"/>
      <w:r w:rsidRPr="00ED563B">
        <w:rPr>
          <w:rFonts w:ascii="Times New Roman" w:eastAsia="Times New Roman" w:hAnsi="Times New Roman" w:cs="Times New Roman"/>
          <w:sz w:val="16"/>
          <w:szCs w:val="16"/>
          <w:lang w:val="en-US" w:eastAsia="nl-NL"/>
        </w:rPr>
        <w:t>Hox</w:t>
      </w:r>
      <w:proofErr w:type="spellEnd"/>
      <w:r w:rsidRPr="00ED563B">
        <w:rPr>
          <w:rFonts w:ascii="Times New Roman" w:eastAsia="Times New Roman" w:hAnsi="Times New Roman" w:cs="Times New Roman"/>
          <w:sz w:val="16"/>
          <w:szCs w:val="16"/>
          <w:lang w:val="en-US" w:eastAsia="nl-NL"/>
        </w:rPr>
        <w:t xml:space="preserve">, J.: </w:t>
      </w:r>
      <w:r w:rsidRPr="00ED563B">
        <w:rPr>
          <w:rFonts w:ascii="Times New Roman" w:eastAsia="Times New Roman" w:hAnsi="Times New Roman" w:cs="Times New Roman"/>
          <w:i/>
          <w:iCs/>
          <w:sz w:val="16"/>
          <w:szCs w:val="16"/>
          <w:lang w:val="en-US" w:eastAsia="nl-NL"/>
        </w:rPr>
        <w:t>Multilevel analysis: Techniques and applications</w:t>
      </w:r>
      <w:r w:rsidR="00220503">
        <w:rPr>
          <w:rFonts w:ascii="Times New Roman" w:eastAsia="Times New Roman" w:hAnsi="Times New Roman" w:cs="Times New Roman"/>
          <w:sz w:val="16"/>
          <w:szCs w:val="16"/>
          <w:lang w:val="en-US" w:eastAsia="nl-NL"/>
        </w:rPr>
        <w:t xml:space="preserve">. Routledge </w:t>
      </w:r>
      <w:r w:rsidRPr="00ED563B">
        <w:rPr>
          <w:rFonts w:ascii="Times New Roman" w:eastAsia="Times New Roman" w:hAnsi="Times New Roman" w:cs="Times New Roman"/>
          <w:sz w:val="16"/>
          <w:szCs w:val="16"/>
          <w:lang w:val="en-US" w:eastAsia="nl-NL"/>
        </w:rPr>
        <w:t>(2010)</w:t>
      </w:r>
      <w:r w:rsidR="00B7698A">
        <w:rPr>
          <w:rFonts w:ascii="Times New Roman" w:eastAsia="Times New Roman" w:hAnsi="Times New Roman" w:cs="Times New Roman"/>
          <w:sz w:val="16"/>
          <w:szCs w:val="16"/>
          <w:lang w:val="en-US" w:eastAsia="nl-NL"/>
        </w:rPr>
        <w:t>.</w:t>
      </w:r>
    </w:p>
    <w:p w14:paraId="635E4055" w14:textId="00E7D34F" w:rsidR="006C2706" w:rsidRDefault="006C2706" w:rsidP="006C2706">
      <w:pPr>
        <w:pStyle w:val="Standard"/>
        <w:numPr>
          <w:ilvl w:val="0"/>
          <w:numId w:val="6"/>
        </w:numPr>
        <w:spacing w:after="0" w:line="240" w:lineRule="auto"/>
        <w:jc w:val="both"/>
        <w:rPr>
          <w:rFonts w:ascii="Times New Roman" w:eastAsia="Times New Roman" w:hAnsi="Times New Roman" w:cs="Times New Roman"/>
          <w:sz w:val="16"/>
          <w:szCs w:val="16"/>
          <w:lang w:val="en-US" w:eastAsia="nl-NL"/>
        </w:rPr>
      </w:pPr>
      <w:r>
        <w:rPr>
          <w:rFonts w:ascii="Times New Roman" w:eastAsia="Times New Roman" w:hAnsi="Times New Roman" w:cs="Times New Roman"/>
          <w:sz w:val="16"/>
          <w:szCs w:val="16"/>
          <w:lang w:val="en-US" w:eastAsia="nl-NL"/>
        </w:rPr>
        <w:t xml:space="preserve">Jenkins, H.: </w:t>
      </w:r>
      <w:r w:rsidRPr="006C2706">
        <w:rPr>
          <w:rFonts w:ascii="Times New Roman" w:eastAsia="Times New Roman" w:hAnsi="Times New Roman" w:cs="Times New Roman"/>
          <w:sz w:val="16"/>
          <w:szCs w:val="16"/>
          <w:lang w:val="en-US" w:eastAsia="nl-NL"/>
        </w:rPr>
        <w:t>Convergence Culture: Where Old and New Media Collide</w:t>
      </w:r>
      <w:r>
        <w:rPr>
          <w:rFonts w:ascii="Times New Roman" w:eastAsia="Times New Roman" w:hAnsi="Times New Roman" w:cs="Times New Roman"/>
          <w:sz w:val="16"/>
          <w:szCs w:val="16"/>
          <w:lang w:val="en-US" w:eastAsia="nl-NL"/>
        </w:rPr>
        <w:t>. New York University Press, New York, London (2006)</w:t>
      </w:r>
      <w:r w:rsidR="00B7698A">
        <w:rPr>
          <w:rFonts w:ascii="Times New Roman" w:eastAsia="Times New Roman" w:hAnsi="Times New Roman" w:cs="Times New Roman"/>
          <w:sz w:val="16"/>
          <w:szCs w:val="16"/>
          <w:lang w:val="en-US" w:eastAsia="nl-NL"/>
        </w:rPr>
        <w:t>.</w:t>
      </w:r>
    </w:p>
    <w:p w14:paraId="701916B7" w14:textId="37E39B61" w:rsidR="00187E26" w:rsidRPr="00187E26" w:rsidRDefault="00187E26" w:rsidP="00187E26">
      <w:pPr>
        <w:pStyle w:val="Standard"/>
        <w:numPr>
          <w:ilvl w:val="0"/>
          <w:numId w:val="6"/>
        </w:numPr>
        <w:spacing w:after="0" w:line="240" w:lineRule="auto"/>
        <w:jc w:val="both"/>
        <w:rPr>
          <w:rFonts w:ascii="Times New Roman" w:eastAsia="Times New Roman" w:hAnsi="Times New Roman" w:cs="Times New Roman"/>
          <w:sz w:val="16"/>
          <w:szCs w:val="16"/>
          <w:lang w:val="en-US" w:eastAsia="nl-NL"/>
        </w:rPr>
      </w:pPr>
      <w:proofErr w:type="spellStart"/>
      <w:r w:rsidRPr="00187E26">
        <w:rPr>
          <w:rFonts w:ascii="Times New Roman" w:eastAsia="Times New Roman" w:hAnsi="Times New Roman" w:cs="Times New Roman"/>
          <w:sz w:val="16"/>
          <w:szCs w:val="16"/>
          <w:lang w:val="en-US" w:eastAsia="nl-NL"/>
        </w:rPr>
        <w:t>Linting</w:t>
      </w:r>
      <w:proofErr w:type="spellEnd"/>
      <w:r w:rsidRPr="00187E26">
        <w:rPr>
          <w:rFonts w:ascii="Times New Roman" w:eastAsia="Times New Roman" w:hAnsi="Times New Roman" w:cs="Times New Roman"/>
          <w:sz w:val="16"/>
          <w:szCs w:val="16"/>
          <w:lang w:val="en-US" w:eastAsia="nl-NL"/>
        </w:rPr>
        <w:t xml:space="preserve">, M., &amp; Van der </w:t>
      </w:r>
      <w:proofErr w:type="spellStart"/>
      <w:r w:rsidRPr="00187E26">
        <w:rPr>
          <w:rFonts w:ascii="Times New Roman" w:eastAsia="Times New Roman" w:hAnsi="Times New Roman" w:cs="Times New Roman"/>
          <w:sz w:val="16"/>
          <w:szCs w:val="16"/>
          <w:lang w:val="en-US" w:eastAsia="nl-NL"/>
        </w:rPr>
        <w:t>Kooij</w:t>
      </w:r>
      <w:proofErr w:type="spellEnd"/>
      <w:r w:rsidRPr="00187E26">
        <w:rPr>
          <w:rFonts w:ascii="Times New Roman" w:eastAsia="Times New Roman" w:hAnsi="Times New Roman" w:cs="Times New Roman"/>
          <w:sz w:val="16"/>
          <w:szCs w:val="16"/>
          <w:lang w:val="en-US" w:eastAsia="nl-NL"/>
        </w:rPr>
        <w:t xml:space="preserve">, A. J. (2012). Nonlinear principal components analysis with CATPCA: A </w:t>
      </w:r>
      <w:proofErr w:type="spellStart"/>
      <w:r w:rsidRPr="00187E26">
        <w:rPr>
          <w:rFonts w:ascii="Times New Roman" w:eastAsia="Times New Roman" w:hAnsi="Times New Roman" w:cs="Times New Roman"/>
          <w:sz w:val="16"/>
          <w:szCs w:val="16"/>
          <w:lang w:val="en-US" w:eastAsia="nl-NL"/>
        </w:rPr>
        <w:t>tutorial.Journal</w:t>
      </w:r>
      <w:proofErr w:type="spellEnd"/>
      <w:r w:rsidRPr="00187E26">
        <w:rPr>
          <w:rFonts w:ascii="Times New Roman" w:eastAsia="Times New Roman" w:hAnsi="Times New Roman" w:cs="Times New Roman"/>
          <w:sz w:val="16"/>
          <w:szCs w:val="16"/>
          <w:lang w:val="en-US" w:eastAsia="nl-NL"/>
        </w:rPr>
        <w:t xml:space="preserve"> of Personality Assessment, 94(1), 12–25.</w:t>
      </w:r>
    </w:p>
    <w:p w14:paraId="31D6FBBC" w14:textId="79DF32D7" w:rsidR="00ED563B" w:rsidRPr="00ED563B" w:rsidRDefault="00ED563B" w:rsidP="00ED563B">
      <w:pPr>
        <w:numPr>
          <w:ilvl w:val="0"/>
          <w:numId w:val="6"/>
        </w:numPr>
        <w:autoSpaceDE w:val="0"/>
        <w:autoSpaceDN w:val="0"/>
        <w:adjustRightInd w:val="0"/>
        <w:jc w:val="both"/>
        <w:rPr>
          <w:rFonts w:eastAsia="Calibri"/>
          <w:sz w:val="16"/>
          <w:szCs w:val="16"/>
          <w:lang w:eastAsia="en-US"/>
        </w:rPr>
      </w:pPr>
      <w:proofErr w:type="spellStart"/>
      <w:r w:rsidRPr="00ED563B">
        <w:rPr>
          <w:kern w:val="3"/>
          <w:sz w:val="16"/>
          <w:szCs w:val="16"/>
          <w:lang w:val="en-US" w:eastAsia="nl-NL"/>
        </w:rPr>
        <w:t>Meulman</w:t>
      </w:r>
      <w:proofErr w:type="spellEnd"/>
      <w:r w:rsidRPr="00ED563B">
        <w:rPr>
          <w:kern w:val="3"/>
          <w:sz w:val="16"/>
          <w:szCs w:val="16"/>
          <w:lang w:val="en-US" w:eastAsia="nl-NL"/>
        </w:rPr>
        <w:t xml:space="preserve">, J.J., Van Der </w:t>
      </w:r>
      <w:proofErr w:type="spellStart"/>
      <w:r w:rsidRPr="00ED563B">
        <w:rPr>
          <w:kern w:val="3"/>
          <w:sz w:val="16"/>
          <w:szCs w:val="16"/>
          <w:lang w:val="en-US" w:eastAsia="nl-NL"/>
        </w:rPr>
        <w:t>Kooij</w:t>
      </w:r>
      <w:proofErr w:type="spellEnd"/>
      <w:r w:rsidRPr="00ED563B">
        <w:rPr>
          <w:kern w:val="3"/>
          <w:sz w:val="16"/>
          <w:szCs w:val="16"/>
          <w:lang w:val="en-US" w:eastAsia="nl-NL"/>
        </w:rPr>
        <w:t xml:space="preserve">, A.J., </w:t>
      </w:r>
      <w:proofErr w:type="spellStart"/>
      <w:r w:rsidRPr="00ED563B">
        <w:rPr>
          <w:kern w:val="3"/>
          <w:sz w:val="16"/>
          <w:szCs w:val="16"/>
          <w:lang w:val="en-US" w:eastAsia="nl-NL"/>
        </w:rPr>
        <w:t>Heiser</w:t>
      </w:r>
      <w:proofErr w:type="spellEnd"/>
      <w:r w:rsidRPr="00ED563B">
        <w:rPr>
          <w:kern w:val="3"/>
          <w:sz w:val="16"/>
          <w:szCs w:val="16"/>
          <w:lang w:val="en-US" w:eastAsia="nl-NL"/>
        </w:rPr>
        <w:t>, W.J.</w:t>
      </w:r>
      <w:r>
        <w:rPr>
          <w:kern w:val="3"/>
          <w:sz w:val="16"/>
          <w:szCs w:val="16"/>
          <w:lang w:val="en-US" w:eastAsia="nl-NL"/>
        </w:rPr>
        <w:t xml:space="preserve">: </w:t>
      </w:r>
      <w:r w:rsidRPr="00ED563B">
        <w:rPr>
          <w:kern w:val="3"/>
          <w:sz w:val="16"/>
          <w:szCs w:val="16"/>
          <w:lang w:val="en-US" w:eastAsia="nl-NL"/>
        </w:rPr>
        <w:t>Principal components analysis with nonlinear optimal scaling transformations for ordinal and nominal data</w:t>
      </w:r>
      <w:r>
        <w:rPr>
          <w:kern w:val="3"/>
          <w:sz w:val="16"/>
          <w:szCs w:val="16"/>
          <w:lang w:val="en-US" w:eastAsia="nl-NL"/>
        </w:rPr>
        <w:t xml:space="preserve">. </w:t>
      </w:r>
      <w:r w:rsidRPr="00ED563B">
        <w:rPr>
          <w:kern w:val="3"/>
          <w:sz w:val="16"/>
          <w:szCs w:val="16"/>
          <w:lang w:val="en-US" w:eastAsia="nl-NL"/>
        </w:rPr>
        <w:t>The Sage Handbook of Quantitative Methodology for the Social Sciences</w:t>
      </w:r>
      <w:r>
        <w:rPr>
          <w:kern w:val="3"/>
          <w:sz w:val="16"/>
          <w:szCs w:val="16"/>
          <w:lang w:val="en-US" w:eastAsia="nl-NL"/>
        </w:rPr>
        <w:t xml:space="preserve">. </w:t>
      </w:r>
      <w:r w:rsidRPr="00ED563B">
        <w:rPr>
          <w:kern w:val="3"/>
          <w:sz w:val="16"/>
          <w:szCs w:val="16"/>
          <w:lang w:val="en-US" w:eastAsia="nl-NL"/>
        </w:rPr>
        <w:t>Elsevier Science B.V., Amsterdam</w:t>
      </w:r>
      <w:r>
        <w:rPr>
          <w:kern w:val="3"/>
          <w:sz w:val="16"/>
          <w:szCs w:val="16"/>
          <w:lang w:val="en-US" w:eastAsia="nl-NL"/>
        </w:rPr>
        <w:t xml:space="preserve"> (2003)</w:t>
      </w:r>
      <w:r w:rsidR="00B7698A">
        <w:rPr>
          <w:kern w:val="3"/>
          <w:sz w:val="16"/>
          <w:szCs w:val="16"/>
          <w:lang w:val="en-US" w:eastAsia="nl-NL"/>
        </w:rPr>
        <w:t>.</w:t>
      </w:r>
    </w:p>
    <w:p w14:paraId="1F8422A2" w14:textId="77E43819" w:rsidR="00ED563B" w:rsidRPr="00ED563B" w:rsidRDefault="00ED563B" w:rsidP="00ED563B">
      <w:pPr>
        <w:numPr>
          <w:ilvl w:val="0"/>
          <w:numId w:val="6"/>
        </w:numPr>
        <w:autoSpaceDE w:val="0"/>
        <w:autoSpaceDN w:val="0"/>
        <w:adjustRightInd w:val="0"/>
        <w:jc w:val="both"/>
        <w:rPr>
          <w:rFonts w:eastAsia="Calibri"/>
          <w:sz w:val="16"/>
          <w:szCs w:val="16"/>
          <w:lang w:eastAsia="en-US"/>
        </w:rPr>
      </w:pPr>
      <w:proofErr w:type="spellStart"/>
      <w:r w:rsidRPr="00ED563B">
        <w:rPr>
          <w:rFonts w:eastAsia="Calibri"/>
          <w:sz w:val="16"/>
          <w:szCs w:val="16"/>
          <w:lang w:eastAsia="en-US"/>
        </w:rPr>
        <w:t>Raudenbush</w:t>
      </w:r>
      <w:proofErr w:type="spellEnd"/>
      <w:r w:rsidRPr="00ED563B">
        <w:rPr>
          <w:rFonts w:eastAsia="Calibri"/>
          <w:sz w:val="16"/>
          <w:szCs w:val="16"/>
          <w:lang w:eastAsia="en-US"/>
        </w:rPr>
        <w:t xml:space="preserve">, S.W., </w:t>
      </w:r>
      <w:proofErr w:type="spellStart"/>
      <w:r w:rsidRPr="00ED563B">
        <w:rPr>
          <w:rFonts w:eastAsia="Calibri"/>
          <w:sz w:val="16"/>
          <w:szCs w:val="16"/>
          <w:lang w:eastAsia="en-US"/>
        </w:rPr>
        <w:t>Bryk</w:t>
      </w:r>
      <w:proofErr w:type="spellEnd"/>
      <w:r w:rsidRPr="00ED563B">
        <w:rPr>
          <w:rFonts w:eastAsia="Calibri"/>
          <w:sz w:val="16"/>
          <w:szCs w:val="16"/>
          <w:lang w:eastAsia="en-US"/>
        </w:rPr>
        <w:t xml:space="preserve">, A.S.: Hierarchical linear models: Applications and data analysis methods (Vol. 1). </w:t>
      </w:r>
      <w:r w:rsidRPr="00ED563B">
        <w:rPr>
          <w:rStyle w:val="CitazioneHTML"/>
          <w:i w:val="0"/>
          <w:sz w:val="16"/>
          <w:szCs w:val="16"/>
          <w:lang w:val="en"/>
        </w:rPr>
        <w:t>Sage Publications,</w:t>
      </w:r>
      <w:r w:rsidRPr="00ED563B">
        <w:rPr>
          <w:rFonts w:eastAsia="Calibri"/>
          <w:sz w:val="16"/>
          <w:szCs w:val="16"/>
          <w:lang w:eastAsia="en-US"/>
        </w:rPr>
        <w:t xml:space="preserve"> Thousand Oaks, </w:t>
      </w:r>
      <w:r w:rsidRPr="00ED563B">
        <w:rPr>
          <w:iCs/>
          <w:sz w:val="16"/>
          <w:szCs w:val="16"/>
          <w:lang w:val="en-US" w:eastAsia="nl-NL"/>
        </w:rPr>
        <w:t>London, UK</w:t>
      </w:r>
      <w:r w:rsidRPr="00ED563B">
        <w:rPr>
          <w:rStyle w:val="CitazioneHTML"/>
          <w:i w:val="0"/>
          <w:sz w:val="16"/>
          <w:szCs w:val="16"/>
          <w:lang w:val="en"/>
        </w:rPr>
        <w:t xml:space="preserve"> </w:t>
      </w:r>
      <w:r w:rsidRPr="00ED563B">
        <w:rPr>
          <w:rFonts w:eastAsia="Calibri"/>
          <w:sz w:val="16"/>
          <w:szCs w:val="16"/>
          <w:lang w:eastAsia="en-US"/>
        </w:rPr>
        <w:t>(2002)</w:t>
      </w:r>
      <w:r w:rsidR="00B7698A">
        <w:rPr>
          <w:rFonts w:eastAsia="Calibri"/>
          <w:sz w:val="16"/>
          <w:szCs w:val="16"/>
          <w:lang w:eastAsia="en-US"/>
        </w:rPr>
        <w:t>.</w:t>
      </w:r>
    </w:p>
    <w:p w14:paraId="2B315155" w14:textId="6CA55015" w:rsidR="00ED563B" w:rsidRPr="00ED563B" w:rsidRDefault="00ED563B" w:rsidP="00ED563B">
      <w:pPr>
        <w:pStyle w:val="Standard"/>
        <w:numPr>
          <w:ilvl w:val="0"/>
          <w:numId w:val="6"/>
        </w:numPr>
        <w:spacing w:after="0" w:line="240" w:lineRule="auto"/>
        <w:jc w:val="both"/>
        <w:rPr>
          <w:rFonts w:ascii="Times New Roman" w:eastAsia="Times New Roman" w:hAnsi="Times New Roman" w:cs="Times New Roman"/>
          <w:sz w:val="16"/>
          <w:szCs w:val="16"/>
          <w:lang w:val="en-US" w:eastAsia="nl-NL"/>
        </w:rPr>
      </w:pPr>
      <w:proofErr w:type="spellStart"/>
      <w:r w:rsidRPr="00ED563B">
        <w:rPr>
          <w:rFonts w:ascii="Times New Roman" w:eastAsia="Times New Roman" w:hAnsi="Times New Roman" w:cs="Times New Roman"/>
          <w:sz w:val="16"/>
          <w:szCs w:val="16"/>
          <w:lang w:val="en-US" w:eastAsia="nl-NL"/>
        </w:rPr>
        <w:t>Snijder</w:t>
      </w:r>
      <w:proofErr w:type="spellEnd"/>
      <w:r w:rsidRPr="00ED563B">
        <w:rPr>
          <w:rFonts w:ascii="Times New Roman" w:eastAsia="Times New Roman" w:hAnsi="Times New Roman" w:cs="Times New Roman"/>
          <w:sz w:val="16"/>
          <w:szCs w:val="16"/>
          <w:lang w:val="en-US" w:eastAsia="nl-NL"/>
        </w:rPr>
        <w:t xml:space="preserve">, T., </w:t>
      </w:r>
      <w:proofErr w:type="spellStart"/>
      <w:r w:rsidRPr="00ED563B">
        <w:rPr>
          <w:rFonts w:ascii="Times New Roman" w:eastAsia="Times New Roman" w:hAnsi="Times New Roman" w:cs="Times New Roman"/>
          <w:sz w:val="16"/>
          <w:szCs w:val="16"/>
          <w:lang w:val="en-US" w:eastAsia="nl-NL"/>
        </w:rPr>
        <w:t>Bosker</w:t>
      </w:r>
      <w:proofErr w:type="spellEnd"/>
      <w:r w:rsidRPr="00ED563B">
        <w:rPr>
          <w:rFonts w:ascii="Times New Roman" w:eastAsia="Times New Roman" w:hAnsi="Times New Roman" w:cs="Times New Roman"/>
          <w:sz w:val="16"/>
          <w:szCs w:val="16"/>
          <w:lang w:val="en-US" w:eastAsia="nl-NL"/>
        </w:rPr>
        <w:t xml:space="preserve">, R.: </w:t>
      </w:r>
      <w:r w:rsidRPr="00ED563B">
        <w:rPr>
          <w:rFonts w:ascii="Times New Roman" w:eastAsia="Times New Roman" w:hAnsi="Times New Roman" w:cs="Times New Roman"/>
          <w:i/>
          <w:sz w:val="16"/>
          <w:szCs w:val="16"/>
          <w:lang w:val="en-US" w:eastAsia="nl-NL"/>
        </w:rPr>
        <w:t>Multilevel analysis</w:t>
      </w:r>
      <w:r w:rsidRPr="00ED563B">
        <w:rPr>
          <w:rFonts w:ascii="Times New Roman" w:eastAsia="Times New Roman" w:hAnsi="Times New Roman" w:cs="Times New Roman"/>
          <w:sz w:val="16"/>
          <w:szCs w:val="16"/>
          <w:lang w:val="en-US" w:eastAsia="nl-NL"/>
        </w:rPr>
        <w:t xml:space="preserve">. </w:t>
      </w:r>
      <w:r w:rsidRPr="00ED563B">
        <w:rPr>
          <w:rFonts w:ascii="Times New Roman" w:eastAsia="Times New Roman" w:hAnsi="Times New Roman" w:cs="Times New Roman"/>
          <w:i/>
          <w:iCs/>
          <w:sz w:val="16"/>
          <w:szCs w:val="16"/>
          <w:lang w:val="en-US" w:eastAsia="nl-NL"/>
        </w:rPr>
        <w:t>An introduction to basic and</w:t>
      </w:r>
      <w:r w:rsidR="00B7698A">
        <w:rPr>
          <w:rFonts w:ascii="Times New Roman" w:eastAsia="Times New Roman" w:hAnsi="Times New Roman" w:cs="Times New Roman"/>
          <w:i/>
          <w:iCs/>
          <w:sz w:val="16"/>
          <w:szCs w:val="16"/>
          <w:lang w:val="en-US" w:eastAsia="nl-NL"/>
        </w:rPr>
        <w:t xml:space="preserve"> </w:t>
      </w:r>
      <w:r w:rsidRPr="00ED563B">
        <w:rPr>
          <w:rFonts w:ascii="Times New Roman" w:eastAsia="Times New Roman" w:hAnsi="Times New Roman" w:cs="Times New Roman"/>
          <w:i/>
          <w:iCs/>
          <w:sz w:val="16"/>
          <w:szCs w:val="16"/>
          <w:lang w:val="en-US" w:eastAsia="nl-NL"/>
        </w:rPr>
        <w:t>advanced modelling.</w:t>
      </w:r>
      <w:r w:rsidRPr="00ED563B">
        <w:rPr>
          <w:rFonts w:ascii="Times New Roman" w:eastAsia="Times New Roman" w:hAnsi="Times New Roman" w:cs="Times New Roman"/>
          <w:iCs/>
          <w:sz w:val="16"/>
          <w:szCs w:val="16"/>
          <w:lang w:val="en-US" w:eastAsia="nl-NL"/>
        </w:rPr>
        <w:t xml:space="preserve"> SAGE Publications</w:t>
      </w:r>
      <w:r w:rsidRPr="00ED563B">
        <w:rPr>
          <w:rFonts w:ascii="Times New Roman" w:eastAsia="Times New Roman" w:hAnsi="Times New Roman" w:cs="Times New Roman"/>
          <w:sz w:val="16"/>
          <w:szCs w:val="16"/>
          <w:lang w:val="en-US" w:eastAsia="nl-NL"/>
        </w:rPr>
        <w:t xml:space="preserve"> (1999)</w:t>
      </w:r>
      <w:r w:rsidR="00B7698A">
        <w:rPr>
          <w:rFonts w:ascii="Times New Roman" w:eastAsia="Times New Roman" w:hAnsi="Times New Roman" w:cs="Times New Roman"/>
          <w:sz w:val="16"/>
          <w:szCs w:val="16"/>
          <w:lang w:val="en-US" w:eastAsia="nl-NL"/>
        </w:rPr>
        <w:t>.</w:t>
      </w:r>
    </w:p>
    <w:p w14:paraId="1E09F15D" w14:textId="2BB30688" w:rsidR="00ED563B" w:rsidRDefault="00ED563B" w:rsidP="00ED563B">
      <w:pPr>
        <w:numPr>
          <w:ilvl w:val="0"/>
          <w:numId w:val="6"/>
        </w:numPr>
        <w:autoSpaceDE w:val="0"/>
        <w:autoSpaceDN w:val="0"/>
        <w:adjustRightInd w:val="0"/>
        <w:ind w:right="27"/>
        <w:rPr>
          <w:sz w:val="16"/>
          <w:szCs w:val="16"/>
        </w:rPr>
      </w:pPr>
      <w:proofErr w:type="spellStart"/>
      <w:r w:rsidRPr="00ED563B">
        <w:rPr>
          <w:sz w:val="16"/>
          <w:szCs w:val="16"/>
        </w:rPr>
        <w:t>Unesco</w:t>
      </w:r>
      <w:proofErr w:type="spellEnd"/>
      <w:r w:rsidRPr="00ED563B">
        <w:rPr>
          <w:sz w:val="16"/>
          <w:szCs w:val="16"/>
        </w:rPr>
        <w:t xml:space="preserve">: </w:t>
      </w:r>
      <w:r w:rsidRPr="00ED563B">
        <w:rPr>
          <w:i/>
          <w:sz w:val="16"/>
          <w:szCs w:val="16"/>
        </w:rPr>
        <w:t>Framework for Culture Statistics</w:t>
      </w:r>
      <w:r w:rsidRPr="00ED563B">
        <w:rPr>
          <w:sz w:val="16"/>
          <w:szCs w:val="16"/>
        </w:rPr>
        <w:t>. Paris (1986)</w:t>
      </w:r>
      <w:r w:rsidR="00B7698A">
        <w:rPr>
          <w:sz w:val="16"/>
          <w:szCs w:val="16"/>
        </w:rPr>
        <w:t>.</w:t>
      </w:r>
    </w:p>
    <w:sectPr w:rsidR="00ED563B" w:rsidSect="000420BB">
      <w:headerReference w:type="even" r:id="rId8"/>
      <w:headerReference w:type="default" r:id="rId9"/>
      <w:footnotePr>
        <w:numRestart w:val="eachPage"/>
      </w:footnotePr>
      <w:pgSz w:w="11905" w:h="16837" w:code="9"/>
      <w:pgMar w:top="1928" w:right="2552" w:bottom="4026" w:left="25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A1819" w14:textId="77777777" w:rsidR="005F1B0C" w:rsidRDefault="005F1B0C">
      <w:r>
        <w:separator/>
      </w:r>
    </w:p>
  </w:endnote>
  <w:endnote w:type="continuationSeparator" w:id="0">
    <w:p w14:paraId="53849A73" w14:textId="77777777" w:rsidR="005F1B0C" w:rsidRDefault="005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RomNo9L-Medi">
    <w:charset w:val="00"/>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FF5B8" w14:textId="77777777" w:rsidR="005F1B0C" w:rsidRDefault="005F1B0C">
      <w:r>
        <w:separator/>
      </w:r>
    </w:p>
  </w:footnote>
  <w:footnote w:type="continuationSeparator" w:id="0">
    <w:p w14:paraId="35F2FB61" w14:textId="77777777" w:rsidR="005F1B0C" w:rsidRDefault="005F1B0C">
      <w:r>
        <w:continuationSeparator/>
      </w:r>
    </w:p>
  </w:footnote>
  <w:footnote w:id="1">
    <w:p w14:paraId="30D5609E" w14:textId="77777777" w:rsidR="00822FA9" w:rsidRPr="00D32965" w:rsidRDefault="00822FA9" w:rsidP="00822FA9">
      <w:pPr>
        <w:pStyle w:val="Testonotaapidipagina"/>
        <w:spacing w:after="60"/>
        <w:ind w:left="142" w:hanging="142"/>
        <w:jc w:val="both"/>
        <w:rPr>
          <w:rStyle w:val="AffiliationCarattere"/>
          <w:lang w:val="it-IT"/>
        </w:rPr>
      </w:pPr>
      <w:r>
        <w:rPr>
          <w:rStyle w:val="Caratteredellanota"/>
        </w:rPr>
        <w:footnoteRef/>
      </w:r>
      <w:r w:rsidRPr="00D32965">
        <w:rPr>
          <w:rStyle w:val="AffiliationCarattere"/>
          <w:lang w:val="it-IT"/>
        </w:rPr>
        <w:tab/>
      </w:r>
      <w:r w:rsidRPr="001A235C">
        <w:rPr>
          <w:rStyle w:val="AffiliationCarattere"/>
          <w:lang w:val="it-IT"/>
        </w:rPr>
        <w:t>Laura Bocci</w:t>
      </w:r>
      <w:r w:rsidRPr="00D32965">
        <w:rPr>
          <w:rStyle w:val="AffiliationCarattere"/>
          <w:lang w:val="it-IT"/>
        </w:rPr>
        <w:t>,</w:t>
      </w:r>
      <w:r w:rsidRPr="00FA27D9">
        <w:rPr>
          <w:rStyle w:val="AffiliationCarattere"/>
          <w:lang w:val="it-IT"/>
        </w:rPr>
        <w:t xml:space="preserve"> </w:t>
      </w:r>
      <w:r w:rsidRPr="001A235C">
        <w:rPr>
          <w:rStyle w:val="AffiliationCarattere"/>
          <w:lang w:val="it-IT"/>
        </w:rPr>
        <w:t>Dipartimento di Comunicazione e Ricerca Sociale, Sapienza Universit</w:t>
      </w:r>
      <w:r>
        <w:rPr>
          <w:rStyle w:val="AffiliationCarattere"/>
          <w:lang w:val="it-IT"/>
        </w:rPr>
        <w:t>à</w:t>
      </w:r>
      <w:r w:rsidRPr="001A235C">
        <w:rPr>
          <w:rStyle w:val="AffiliationCarattere"/>
          <w:lang w:val="it-IT"/>
        </w:rPr>
        <w:t xml:space="preserve"> </w:t>
      </w:r>
      <w:r>
        <w:rPr>
          <w:rStyle w:val="AffiliationCarattere"/>
          <w:lang w:val="it-IT"/>
        </w:rPr>
        <w:t>di Roma</w:t>
      </w:r>
      <w:r w:rsidRPr="001A235C">
        <w:rPr>
          <w:rStyle w:val="AffiliationCarattere"/>
          <w:lang w:val="it-IT"/>
        </w:rPr>
        <w:t>;</w:t>
      </w:r>
      <w:r>
        <w:rPr>
          <w:rStyle w:val="AffiliationCarattere"/>
          <w:lang w:val="it-IT"/>
        </w:rPr>
        <w:t xml:space="preserve"> email:</w:t>
      </w:r>
      <w:r w:rsidRPr="00D32965">
        <w:rPr>
          <w:rStyle w:val="AffiliationCarattere"/>
          <w:lang w:val="it-IT"/>
        </w:rPr>
        <w:t xml:space="preserve"> </w:t>
      </w:r>
      <w:r>
        <w:rPr>
          <w:rStyle w:val="AffiliationCarattere"/>
          <w:lang w:val="it-IT"/>
        </w:rPr>
        <w:t>laura.bocci</w:t>
      </w:r>
      <w:r w:rsidRPr="00D32965">
        <w:rPr>
          <w:rStyle w:val="AffiliationCarattere"/>
          <w:lang w:val="it-IT"/>
        </w:rPr>
        <w:t>@uniroma.it</w:t>
      </w:r>
    </w:p>
    <w:p w14:paraId="04E84992" w14:textId="77777777" w:rsidR="00822FA9" w:rsidRPr="00770AC9" w:rsidRDefault="00822FA9" w:rsidP="00822FA9">
      <w:pPr>
        <w:pStyle w:val="Testonotaapidipagina"/>
        <w:spacing w:after="60"/>
        <w:ind w:left="142"/>
        <w:jc w:val="both"/>
        <w:rPr>
          <w:rStyle w:val="AffiliationCarattere"/>
          <w:lang w:val="it-IT"/>
        </w:rPr>
      </w:pPr>
      <w:r w:rsidRPr="00D32965">
        <w:rPr>
          <w:rStyle w:val="AffiliationCarattere"/>
          <w:lang w:val="it-IT"/>
        </w:rPr>
        <w:t>Isabella Mingo</w:t>
      </w:r>
      <w:r w:rsidRPr="001A235C">
        <w:rPr>
          <w:rStyle w:val="AffiliationCarattere"/>
          <w:lang w:val="it-IT"/>
        </w:rPr>
        <w:t>, Dipartimento di Comunicazione e Ricerca Sociale, Sapienza Universit</w:t>
      </w:r>
      <w:r>
        <w:rPr>
          <w:rStyle w:val="AffiliationCarattere"/>
          <w:lang w:val="it-IT"/>
        </w:rPr>
        <w:t>à</w:t>
      </w:r>
      <w:r w:rsidRPr="001A235C">
        <w:rPr>
          <w:rStyle w:val="AffiliationCarattere"/>
          <w:lang w:val="it-IT"/>
        </w:rPr>
        <w:t xml:space="preserve"> </w:t>
      </w:r>
      <w:r>
        <w:rPr>
          <w:rStyle w:val="AffiliationCarattere"/>
          <w:lang w:val="it-IT"/>
        </w:rPr>
        <w:t>di Roma</w:t>
      </w:r>
      <w:r w:rsidRPr="001A235C">
        <w:rPr>
          <w:rStyle w:val="AffiliationCarattere"/>
          <w:lang w:val="it-IT"/>
        </w:rPr>
        <w:t xml:space="preserve">; email: </w:t>
      </w:r>
      <w:r>
        <w:rPr>
          <w:rStyle w:val="AffiliationCarattere"/>
          <w:lang w:val="it-IT"/>
        </w:rPr>
        <w:t>isabella.mingo</w:t>
      </w:r>
      <w:r w:rsidRPr="001A235C">
        <w:rPr>
          <w:rStyle w:val="AffiliationCarattere"/>
          <w:lang w:val="it-IT"/>
        </w:rPr>
        <w:t>@uniroma1.it</w:t>
      </w:r>
    </w:p>
  </w:footnote>
  <w:footnote w:id="2">
    <w:p w14:paraId="32045510" w14:textId="684C4EE0" w:rsidR="00FC6EBC" w:rsidRPr="00822FA9" w:rsidRDefault="00FC6EBC" w:rsidP="00830419">
      <w:pPr>
        <w:pStyle w:val="Testonotaapidipagina"/>
        <w:tabs>
          <w:tab w:val="left" w:pos="142"/>
        </w:tabs>
        <w:ind w:left="142" w:hanging="142"/>
        <w:jc w:val="both"/>
        <w:rPr>
          <w:sz w:val="16"/>
          <w:szCs w:val="16"/>
          <w:lang w:val="en-US"/>
        </w:rPr>
      </w:pPr>
      <w:r w:rsidRPr="00822FA9">
        <w:rPr>
          <w:rStyle w:val="Rimandonotaapidipagina"/>
          <w:sz w:val="16"/>
          <w:szCs w:val="16"/>
        </w:rPr>
        <w:footnoteRef/>
      </w:r>
      <w:r w:rsidRPr="00822FA9">
        <w:rPr>
          <w:sz w:val="16"/>
          <w:szCs w:val="16"/>
        </w:rPr>
        <w:t xml:space="preserve"> </w:t>
      </w:r>
      <w:r w:rsidR="00830419" w:rsidRPr="00822FA9">
        <w:rPr>
          <w:sz w:val="16"/>
          <w:szCs w:val="16"/>
        </w:rPr>
        <w:tab/>
      </w:r>
      <w:r w:rsidR="00571E2C">
        <w:rPr>
          <w:sz w:val="16"/>
          <w:szCs w:val="16"/>
        </w:rPr>
        <w:t xml:space="preserve">Only countries with a sample size &gt; 1000 were </w:t>
      </w:r>
      <w:r w:rsidR="00B701F8" w:rsidRPr="00822FA9">
        <w:rPr>
          <w:sz w:val="16"/>
          <w:szCs w:val="16"/>
        </w:rPr>
        <w:t>considered</w:t>
      </w:r>
      <w:r w:rsidR="00571E2C">
        <w:rPr>
          <w:sz w:val="16"/>
          <w:szCs w:val="16"/>
        </w:rPr>
        <w:t>. They</w:t>
      </w:r>
      <w:r w:rsidR="00B701F8" w:rsidRPr="00822FA9">
        <w:rPr>
          <w:sz w:val="16"/>
          <w:szCs w:val="16"/>
        </w:rPr>
        <w:t xml:space="preserve"> </w:t>
      </w:r>
      <w:r w:rsidRPr="00822FA9">
        <w:rPr>
          <w:sz w:val="16"/>
          <w:szCs w:val="16"/>
        </w:rPr>
        <w:t>are: France, Belgium, Netherlands, German, Italy, Denmark, Ireland, Great Britain, Greece, Spain, Portugal, Finland, Sweden, Austria, Czech Republic, Estonia, Hungary, Latvia, Lithuania, Poland, Slovakia, Slovenia, Bulgaria,</w:t>
      </w:r>
      <w:r w:rsidR="00830419" w:rsidRPr="00822FA9">
        <w:rPr>
          <w:sz w:val="16"/>
          <w:szCs w:val="16"/>
        </w:rPr>
        <w:t xml:space="preserve"> </w:t>
      </w:r>
      <w:r w:rsidRPr="00822FA9">
        <w:rPr>
          <w:sz w:val="16"/>
          <w:szCs w:val="16"/>
        </w:rPr>
        <w:t>Romania, Croatia.</w:t>
      </w:r>
    </w:p>
  </w:footnote>
  <w:footnote w:id="3">
    <w:p w14:paraId="2CA0E707" w14:textId="218405C2" w:rsidR="005239C7" w:rsidRPr="00822FA9" w:rsidRDefault="005239C7" w:rsidP="00830419">
      <w:pPr>
        <w:pStyle w:val="Testonotaapidipagina"/>
        <w:tabs>
          <w:tab w:val="left" w:pos="142"/>
        </w:tabs>
        <w:ind w:left="142" w:hanging="142"/>
        <w:jc w:val="both"/>
        <w:rPr>
          <w:sz w:val="16"/>
          <w:szCs w:val="16"/>
          <w:lang w:val="en-US"/>
        </w:rPr>
      </w:pPr>
      <w:r w:rsidRPr="00822FA9">
        <w:rPr>
          <w:rStyle w:val="Rimandonotaapidipagina"/>
          <w:sz w:val="16"/>
          <w:szCs w:val="16"/>
        </w:rPr>
        <w:footnoteRef/>
      </w:r>
      <w:r w:rsidRPr="00822FA9">
        <w:rPr>
          <w:sz w:val="16"/>
          <w:szCs w:val="16"/>
        </w:rPr>
        <w:t xml:space="preserve"> </w:t>
      </w:r>
      <w:r w:rsidR="00830419" w:rsidRPr="00822FA9">
        <w:rPr>
          <w:sz w:val="16"/>
          <w:szCs w:val="16"/>
        </w:rPr>
        <w:tab/>
      </w:r>
      <w:r w:rsidRPr="00822FA9">
        <w:rPr>
          <w:sz w:val="16"/>
          <w:szCs w:val="16"/>
        </w:rPr>
        <w:t>The set of variables concern only with one form of cultural participation such as attending and receiving. Others two forms (amateur practice and social participation) are not considered in this contribute.</w:t>
      </w:r>
    </w:p>
  </w:footnote>
  <w:footnote w:id="4">
    <w:p w14:paraId="76401DFA" w14:textId="60DDA39D" w:rsidR="00FC6EBC" w:rsidRPr="00822FA9" w:rsidRDefault="00FC6EBC" w:rsidP="00830419">
      <w:pPr>
        <w:pStyle w:val="Testonotaapidipagina"/>
        <w:tabs>
          <w:tab w:val="left" w:pos="142"/>
        </w:tabs>
        <w:ind w:left="142" w:hanging="142"/>
        <w:jc w:val="both"/>
        <w:rPr>
          <w:sz w:val="16"/>
          <w:szCs w:val="16"/>
        </w:rPr>
      </w:pPr>
      <w:r w:rsidRPr="00822FA9">
        <w:rPr>
          <w:rStyle w:val="Rimandonotaapidipagina"/>
          <w:sz w:val="16"/>
          <w:szCs w:val="16"/>
        </w:rPr>
        <w:footnoteRef/>
      </w:r>
      <w:r w:rsidRPr="00822FA9">
        <w:rPr>
          <w:sz w:val="16"/>
          <w:szCs w:val="16"/>
        </w:rPr>
        <w:t xml:space="preserve"> </w:t>
      </w:r>
      <w:r w:rsidR="00830419" w:rsidRPr="00822FA9">
        <w:rPr>
          <w:sz w:val="16"/>
          <w:szCs w:val="16"/>
        </w:rPr>
        <w:tab/>
      </w:r>
      <w:r w:rsidRPr="00822FA9">
        <w:rPr>
          <w:sz w:val="16"/>
          <w:szCs w:val="16"/>
        </w:rPr>
        <w:t>In addition to these variables (source: Eurostat), other ones were also considered in some preliminary analyses, but they resulted not significant: Government expenditure as % GDP in Education, Cultural enterprises % of total of services, Tertiary education (levels 5-8) of the aged population 25-64 (%), Participation rate in education and training (%)</w:t>
      </w:r>
      <w:r w:rsidR="00B701F8" w:rsidRPr="00822FA9">
        <w:rPr>
          <w:sz w:val="16"/>
          <w:szCs w:val="16"/>
        </w:rPr>
        <w:t>, Households Broadband coverage (%)</w:t>
      </w:r>
      <w:r w:rsidRPr="00822FA9">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236C" w14:textId="37198276" w:rsidR="00FC6EBC" w:rsidRPr="005239C7" w:rsidRDefault="00FC6EBC" w:rsidP="005239C7">
    <w:pPr>
      <w:pStyle w:val="Intestazione"/>
      <w:tabs>
        <w:tab w:val="clear" w:pos="4819"/>
        <w:tab w:val="right" w:pos="6801"/>
      </w:tabs>
      <w:spacing w:before="960"/>
      <w:rPr>
        <w:rStyle w:val="Numeropagina"/>
        <w:sz w:val="16"/>
        <w:lang w:val="it-IT"/>
      </w:rPr>
    </w:pPr>
    <w:r w:rsidRPr="00596744">
      <w:rPr>
        <w:rStyle w:val="Numeropagina"/>
        <w:sz w:val="16"/>
        <w:lang w:val="it-IT"/>
      </w:rPr>
      <w:fldChar w:fldCharType="begin"/>
    </w:r>
    <w:r w:rsidRPr="00596744">
      <w:rPr>
        <w:rStyle w:val="Numeropagina"/>
        <w:sz w:val="16"/>
        <w:lang w:val="it-IT"/>
      </w:rPr>
      <w:instrText>PAGE   \* MERGEFORMAT</w:instrText>
    </w:r>
    <w:r w:rsidRPr="00596744">
      <w:rPr>
        <w:rStyle w:val="Numeropagina"/>
        <w:sz w:val="16"/>
        <w:lang w:val="it-IT"/>
      </w:rPr>
      <w:fldChar w:fldCharType="separate"/>
    </w:r>
    <w:r w:rsidR="00ED1D39">
      <w:rPr>
        <w:rStyle w:val="Numeropagina"/>
        <w:noProof/>
        <w:sz w:val="16"/>
        <w:lang w:val="it-IT"/>
      </w:rPr>
      <w:t>6</w:t>
    </w:r>
    <w:r w:rsidRPr="00596744">
      <w:rPr>
        <w:rStyle w:val="Numeropagina"/>
        <w:sz w:val="16"/>
        <w:lang w:val="it-IT"/>
      </w:rPr>
      <w:fldChar w:fldCharType="end"/>
    </w:r>
    <w:r w:rsidRPr="00822FA9">
      <w:rPr>
        <w:rStyle w:val="Numeropagina"/>
        <w:sz w:val="16"/>
        <w:lang w:val="it-IT"/>
      </w:rPr>
      <w:tab/>
    </w:r>
    <w:r w:rsidRPr="005239C7">
      <w:rPr>
        <w:rStyle w:val="Numeropagina"/>
        <w:sz w:val="16"/>
        <w:lang w:val="it-IT"/>
      </w:rPr>
      <w:t>Laura Bocci</w:t>
    </w:r>
    <w:r w:rsidR="005239C7">
      <w:rPr>
        <w:rStyle w:val="Numeropagina"/>
        <w:sz w:val="16"/>
        <w:lang w:val="it-IT"/>
      </w:rPr>
      <w:t xml:space="preserve"> and Isabella Mingo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D4A64" w14:textId="7273BFCF" w:rsidR="00FC6EBC" w:rsidRDefault="00FC6EBC" w:rsidP="005239C7">
    <w:pPr>
      <w:pStyle w:val="Intestazione"/>
      <w:tabs>
        <w:tab w:val="clear" w:pos="4819"/>
        <w:tab w:val="right" w:pos="6801"/>
      </w:tabs>
      <w:spacing w:before="960"/>
    </w:pPr>
    <w:r w:rsidRPr="000900BC">
      <w:rPr>
        <w:sz w:val="16"/>
      </w:rPr>
      <w:t>Cultural Participation in the digital Age in Europe: a multilevel cross-national analysis</w:t>
    </w:r>
    <w:r w:rsidRPr="000900BC" w:rsidDel="000900BC">
      <w:rPr>
        <w:sz w:val="16"/>
      </w:rPr>
      <w:t xml:space="preserve"> </w:t>
    </w:r>
    <w:r>
      <w:rPr>
        <w:sz w:val="16"/>
      </w:rPr>
      <w:tab/>
    </w:r>
    <w:r>
      <w:rPr>
        <w:rStyle w:val="Numeropagina"/>
        <w:sz w:val="16"/>
      </w:rPr>
      <w:t xml:space="preserve"> </w:t>
    </w:r>
    <w:r w:rsidR="00035ED0" w:rsidRPr="00035ED0">
      <w:rPr>
        <w:rStyle w:val="Numeropagina"/>
        <w:sz w:val="16"/>
      </w:rPr>
      <w:fldChar w:fldCharType="begin"/>
    </w:r>
    <w:r w:rsidR="00035ED0" w:rsidRPr="00035ED0">
      <w:rPr>
        <w:rStyle w:val="Numeropagina"/>
        <w:sz w:val="16"/>
      </w:rPr>
      <w:instrText>PAGE   \* MERGEFORMAT</w:instrText>
    </w:r>
    <w:r w:rsidR="00035ED0" w:rsidRPr="00035ED0">
      <w:rPr>
        <w:rStyle w:val="Numeropagina"/>
        <w:sz w:val="16"/>
      </w:rPr>
      <w:fldChar w:fldCharType="separate"/>
    </w:r>
    <w:r w:rsidR="00ED1D39">
      <w:rPr>
        <w:rStyle w:val="Numeropagina"/>
        <w:noProof/>
        <w:sz w:val="16"/>
      </w:rPr>
      <w:t>5</w:t>
    </w:r>
    <w:r w:rsidR="00035ED0" w:rsidRPr="00035ED0">
      <w:rPr>
        <w:rStyle w:val="Numeropagina"/>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1"/>
    <w:lvl w:ilvl="0">
      <w:start w:val="1"/>
      <w:numFmt w:val="decimal"/>
      <w:pStyle w:val="Referenceslist"/>
      <w:lvlText w:val="%1."/>
      <w:lvlJc w:val="left"/>
      <w:pPr>
        <w:tabs>
          <w:tab w:val="num" w:pos="360"/>
        </w:tabs>
        <w:ind w:left="360" w:hanging="360"/>
      </w:pPr>
    </w:lvl>
  </w:abstractNum>
  <w:abstractNum w:abstractNumId="1">
    <w:nsid w:val="00000002"/>
    <w:multiLevelType w:val="singleLevel"/>
    <w:tmpl w:val="00000002"/>
    <w:name w:val="WW8Num12"/>
    <w:lvl w:ilvl="0">
      <w:start w:val="1"/>
      <w:numFmt w:val="decimal"/>
      <w:lvlText w:val="%1."/>
      <w:lvlJc w:val="left"/>
      <w:pPr>
        <w:tabs>
          <w:tab w:val="num" w:pos="1004"/>
        </w:tabs>
        <w:ind w:left="1004" w:hanging="360"/>
      </w:pPr>
    </w:lvl>
  </w:abstractNum>
  <w:abstractNum w:abstractNumId="2">
    <w:nsid w:val="00000003"/>
    <w:multiLevelType w:val="multilevel"/>
    <w:tmpl w:val="00000003"/>
    <w:name w:val="WW8Num13"/>
    <w:lvl w:ilvl="0">
      <w:start w:val="1"/>
      <w:numFmt w:val="decimal"/>
      <w:pStyle w:val="Titolo4"/>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6537320"/>
    <w:multiLevelType w:val="hybridMultilevel"/>
    <w:tmpl w:val="B1D82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F7"/>
    <w:rsid w:val="00003707"/>
    <w:rsid w:val="000053D1"/>
    <w:rsid w:val="000216F1"/>
    <w:rsid w:val="0002201C"/>
    <w:rsid w:val="00025747"/>
    <w:rsid w:val="000340C9"/>
    <w:rsid w:val="00035ED0"/>
    <w:rsid w:val="00040065"/>
    <w:rsid w:val="000420BB"/>
    <w:rsid w:val="00047F34"/>
    <w:rsid w:val="00050DA3"/>
    <w:rsid w:val="00071823"/>
    <w:rsid w:val="00087337"/>
    <w:rsid w:val="000900BC"/>
    <w:rsid w:val="00092D8B"/>
    <w:rsid w:val="000A4381"/>
    <w:rsid w:val="000A6EF7"/>
    <w:rsid w:val="000D04BE"/>
    <w:rsid w:val="000D45A8"/>
    <w:rsid w:val="000E1593"/>
    <w:rsid w:val="00114064"/>
    <w:rsid w:val="00124376"/>
    <w:rsid w:val="00126FF5"/>
    <w:rsid w:val="0013559C"/>
    <w:rsid w:val="001709D9"/>
    <w:rsid w:val="00187D03"/>
    <w:rsid w:val="00187E26"/>
    <w:rsid w:val="001A1011"/>
    <w:rsid w:val="001A434B"/>
    <w:rsid w:val="001A45CA"/>
    <w:rsid w:val="001A4A28"/>
    <w:rsid w:val="001D25A0"/>
    <w:rsid w:val="001E19DD"/>
    <w:rsid w:val="00200C78"/>
    <w:rsid w:val="00220503"/>
    <w:rsid w:val="00246361"/>
    <w:rsid w:val="0025675B"/>
    <w:rsid w:val="00257280"/>
    <w:rsid w:val="00262BA2"/>
    <w:rsid w:val="00270F05"/>
    <w:rsid w:val="00274762"/>
    <w:rsid w:val="00294166"/>
    <w:rsid w:val="002A638F"/>
    <w:rsid w:val="002A70FA"/>
    <w:rsid w:val="002C49EA"/>
    <w:rsid w:val="002C7740"/>
    <w:rsid w:val="002D1647"/>
    <w:rsid w:val="002F6B79"/>
    <w:rsid w:val="003152E5"/>
    <w:rsid w:val="003542F8"/>
    <w:rsid w:val="003544D5"/>
    <w:rsid w:val="003758AF"/>
    <w:rsid w:val="00395248"/>
    <w:rsid w:val="003A16ED"/>
    <w:rsid w:val="003B55A9"/>
    <w:rsid w:val="003B57C7"/>
    <w:rsid w:val="003C4652"/>
    <w:rsid w:val="003F1CDD"/>
    <w:rsid w:val="003F33A2"/>
    <w:rsid w:val="00427303"/>
    <w:rsid w:val="00434C3F"/>
    <w:rsid w:val="00437080"/>
    <w:rsid w:val="00441043"/>
    <w:rsid w:val="00452628"/>
    <w:rsid w:val="00456759"/>
    <w:rsid w:val="004B0FC2"/>
    <w:rsid w:val="004C674A"/>
    <w:rsid w:val="004C79F4"/>
    <w:rsid w:val="004E3FEA"/>
    <w:rsid w:val="004F6370"/>
    <w:rsid w:val="00503022"/>
    <w:rsid w:val="005043F1"/>
    <w:rsid w:val="00515B21"/>
    <w:rsid w:val="005239C7"/>
    <w:rsid w:val="00523CF7"/>
    <w:rsid w:val="005472F5"/>
    <w:rsid w:val="005477ED"/>
    <w:rsid w:val="00571E2C"/>
    <w:rsid w:val="00577F63"/>
    <w:rsid w:val="00596744"/>
    <w:rsid w:val="005A04CF"/>
    <w:rsid w:val="005C61D7"/>
    <w:rsid w:val="005D19F1"/>
    <w:rsid w:val="005F1B0C"/>
    <w:rsid w:val="00647AF6"/>
    <w:rsid w:val="00650E23"/>
    <w:rsid w:val="00671BA2"/>
    <w:rsid w:val="00675374"/>
    <w:rsid w:val="0068374D"/>
    <w:rsid w:val="00683F46"/>
    <w:rsid w:val="00684D9B"/>
    <w:rsid w:val="00694F53"/>
    <w:rsid w:val="00695642"/>
    <w:rsid w:val="0069648D"/>
    <w:rsid w:val="006B55C7"/>
    <w:rsid w:val="006B60DE"/>
    <w:rsid w:val="006C2706"/>
    <w:rsid w:val="006D2279"/>
    <w:rsid w:val="006F0D51"/>
    <w:rsid w:val="006F6030"/>
    <w:rsid w:val="00710380"/>
    <w:rsid w:val="00737672"/>
    <w:rsid w:val="0074315E"/>
    <w:rsid w:val="00747FC8"/>
    <w:rsid w:val="00770AC9"/>
    <w:rsid w:val="00771C0D"/>
    <w:rsid w:val="007801E0"/>
    <w:rsid w:val="00790B0C"/>
    <w:rsid w:val="00796FFE"/>
    <w:rsid w:val="007A529A"/>
    <w:rsid w:val="007A5FFE"/>
    <w:rsid w:val="007C0CC5"/>
    <w:rsid w:val="007C5A54"/>
    <w:rsid w:val="00812CB1"/>
    <w:rsid w:val="00822FA9"/>
    <w:rsid w:val="00824493"/>
    <w:rsid w:val="00830419"/>
    <w:rsid w:val="008323C7"/>
    <w:rsid w:val="00855542"/>
    <w:rsid w:val="00880BF8"/>
    <w:rsid w:val="00880EF9"/>
    <w:rsid w:val="00880FC4"/>
    <w:rsid w:val="0088592B"/>
    <w:rsid w:val="008B4060"/>
    <w:rsid w:val="008E0C8D"/>
    <w:rsid w:val="00901499"/>
    <w:rsid w:val="00902C21"/>
    <w:rsid w:val="00907849"/>
    <w:rsid w:val="009120AE"/>
    <w:rsid w:val="009155F8"/>
    <w:rsid w:val="00916839"/>
    <w:rsid w:val="00922864"/>
    <w:rsid w:val="00922F52"/>
    <w:rsid w:val="00954A87"/>
    <w:rsid w:val="00971FC5"/>
    <w:rsid w:val="00972C53"/>
    <w:rsid w:val="00975353"/>
    <w:rsid w:val="00987D1D"/>
    <w:rsid w:val="0099023B"/>
    <w:rsid w:val="009926B7"/>
    <w:rsid w:val="009C19FC"/>
    <w:rsid w:val="009C4961"/>
    <w:rsid w:val="009C7E22"/>
    <w:rsid w:val="009D0E2A"/>
    <w:rsid w:val="009F7656"/>
    <w:rsid w:val="00A03872"/>
    <w:rsid w:val="00A05AC2"/>
    <w:rsid w:val="00A13BA4"/>
    <w:rsid w:val="00A149B1"/>
    <w:rsid w:val="00A149DC"/>
    <w:rsid w:val="00A2663C"/>
    <w:rsid w:val="00A33CAA"/>
    <w:rsid w:val="00A53B9A"/>
    <w:rsid w:val="00A70325"/>
    <w:rsid w:val="00A856F7"/>
    <w:rsid w:val="00A92EF8"/>
    <w:rsid w:val="00AB54F1"/>
    <w:rsid w:val="00AF5200"/>
    <w:rsid w:val="00AF72E1"/>
    <w:rsid w:val="00B00C18"/>
    <w:rsid w:val="00B13F5B"/>
    <w:rsid w:val="00B30612"/>
    <w:rsid w:val="00B45649"/>
    <w:rsid w:val="00B47FA7"/>
    <w:rsid w:val="00B52171"/>
    <w:rsid w:val="00B57475"/>
    <w:rsid w:val="00B60F72"/>
    <w:rsid w:val="00B701F8"/>
    <w:rsid w:val="00B7698A"/>
    <w:rsid w:val="00B97D6B"/>
    <w:rsid w:val="00BB2377"/>
    <w:rsid w:val="00BC00E5"/>
    <w:rsid w:val="00BD5ADA"/>
    <w:rsid w:val="00BE0199"/>
    <w:rsid w:val="00BE331F"/>
    <w:rsid w:val="00BE5628"/>
    <w:rsid w:val="00BF0A53"/>
    <w:rsid w:val="00BF1942"/>
    <w:rsid w:val="00C16391"/>
    <w:rsid w:val="00C221CC"/>
    <w:rsid w:val="00C510A8"/>
    <w:rsid w:val="00C71975"/>
    <w:rsid w:val="00C75DA9"/>
    <w:rsid w:val="00C864BE"/>
    <w:rsid w:val="00CA5BC5"/>
    <w:rsid w:val="00CC49D9"/>
    <w:rsid w:val="00CC635F"/>
    <w:rsid w:val="00CD03F3"/>
    <w:rsid w:val="00CD289E"/>
    <w:rsid w:val="00CE0448"/>
    <w:rsid w:val="00CE0DAD"/>
    <w:rsid w:val="00CF144B"/>
    <w:rsid w:val="00D03F5C"/>
    <w:rsid w:val="00D258EA"/>
    <w:rsid w:val="00D32965"/>
    <w:rsid w:val="00D55A10"/>
    <w:rsid w:val="00D73AC7"/>
    <w:rsid w:val="00D74E71"/>
    <w:rsid w:val="00D8151E"/>
    <w:rsid w:val="00DA4FD7"/>
    <w:rsid w:val="00DB02C6"/>
    <w:rsid w:val="00E31AC9"/>
    <w:rsid w:val="00E37CFF"/>
    <w:rsid w:val="00E42B58"/>
    <w:rsid w:val="00E43556"/>
    <w:rsid w:val="00E462B4"/>
    <w:rsid w:val="00E54C10"/>
    <w:rsid w:val="00E818CB"/>
    <w:rsid w:val="00E94006"/>
    <w:rsid w:val="00EA131E"/>
    <w:rsid w:val="00EA7B93"/>
    <w:rsid w:val="00EC0A90"/>
    <w:rsid w:val="00EC78EF"/>
    <w:rsid w:val="00ED1D39"/>
    <w:rsid w:val="00ED563B"/>
    <w:rsid w:val="00EF0A2A"/>
    <w:rsid w:val="00EF7F6E"/>
    <w:rsid w:val="00F02C7E"/>
    <w:rsid w:val="00F05527"/>
    <w:rsid w:val="00F17016"/>
    <w:rsid w:val="00F22574"/>
    <w:rsid w:val="00F42E0B"/>
    <w:rsid w:val="00F83D9C"/>
    <w:rsid w:val="00F90CCA"/>
    <w:rsid w:val="00F942BD"/>
    <w:rsid w:val="00FA27D9"/>
    <w:rsid w:val="00FA7C0B"/>
    <w:rsid w:val="00FB393C"/>
    <w:rsid w:val="00FB6617"/>
    <w:rsid w:val="00FC1F39"/>
    <w:rsid w:val="00FC6EBC"/>
    <w:rsid w:val="00FE3871"/>
    <w:rsid w:val="00FE6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96F31"/>
  <w15:chartTrackingRefBased/>
  <w15:docId w15:val="{7F488E58-639B-4B62-A7A6-E317C57D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val="en-GB" w:eastAsia="ar-SA"/>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numPr>
        <w:numId w:val="3"/>
      </w:numPr>
      <w:spacing w:before="240" w:after="60"/>
      <w:ind w:left="0" w:firstLine="0"/>
      <w:outlineLvl w:val="3"/>
    </w:pPr>
    <w:rPr>
      <w:b/>
      <w:bCs/>
      <w:sz w:val="28"/>
      <w:szCs w:val="28"/>
    </w:rPr>
  </w:style>
  <w:style w:type="paragraph" w:styleId="Titolo5">
    <w:name w:val="heading 5"/>
    <w:basedOn w:val="Normale"/>
    <w:next w:val="Normale"/>
    <w:qFormat/>
    <w:pPr>
      <w:tabs>
        <w:tab w:val="num" w:pos="284"/>
      </w:tabs>
      <w:spacing w:before="240" w:after="60"/>
      <w:outlineLvl w:val="4"/>
    </w:pPr>
    <w:rPr>
      <w:b/>
      <w:bCs/>
      <w:i/>
      <w:iCs/>
      <w:sz w:val="26"/>
      <w:szCs w:val="26"/>
    </w:rPr>
  </w:style>
  <w:style w:type="paragraph" w:styleId="Titolo6">
    <w:name w:val="heading 6"/>
    <w:basedOn w:val="Normale"/>
    <w:next w:val="Normale"/>
    <w:qFormat/>
    <w:pPr>
      <w:tabs>
        <w:tab w:val="num" w:pos="284"/>
      </w:tabs>
      <w:spacing w:before="240" w:after="60"/>
      <w:outlineLvl w:val="5"/>
    </w:pPr>
    <w:rPr>
      <w:b/>
      <w:bCs/>
      <w:sz w:val="22"/>
      <w:szCs w:val="22"/>
    </w:rPr>
  </w:style>
  <w:style w:type="paragraph" w:styleId="Titolo7">
    <w:name w:val="heading 7"/>
    <w:basedOn w:val="Normale"/>
    <w:next w:val="Normale"/>
    <w:qFormat/>
    <w:pPr>
      <w:tabs>
        <w:tab w:val="num" w:pos="284"/>
      </w:tabs>
      <w:spacing w:before="240" w:after="60"/>
      <w:outlineLvl w:val="6"/>
    </w:pPr>
    <w:rPr>
      <w:sz w:val="24"/>
      <w:szCs w:val="24"/>
    </w:rPr>
  </w:style>
  <w:style w:type="paragraph" w:styleId="Titolo8">
    <w:name w:val="heading 8"/>
    <w:basedOn w:val="Normale"/>
    <w:next w:val="Normale"/>
    <w:qFormat/>
    <w:pPr>
      <w:tabs>
        <w:tab w:val="num" w:pos="284"/>
      </w:tabs>
      <w:spacing w:before="240" w:after="60"/>
      <w:outlineLvl w:val="7"/>
    </w:pPr>
    <w:rPr>
      <w:i/>
      <w:iCs/>
      <w:sz w:val="24"/>
      <w:szCs w:val="24"/>
    </w:rPr>
  </w:style>
  <w:style w:type="paragraph" w:styleId="Titolo9">
    <w:name w:val="heading 9"/>
    <w:basedOn w:val="Normale"/>
    <w:next w:val="Normale"/>
    <w:qFormat/>
    <w:pPr>
      <w:tabs>
        <w:tab w:val="num" w:pos="284"/>
      </w:tabs>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WW-Caratteredellanota">
    <w:name w:val="WW-Carattere della nota"/>
    <w:rPr>
      <w:vertAlign w:val="superscript"/>
    </w:rPr>
  </w:style>
  <w:style w:type="character" w:customStyle="1" w:styleId="Caratterenotadichiusura">
    <w:name w:val="Carattere nota di chiusura"/>
    <w:rPr>
      <w:vertAlign w:val="superscript"/>
    </w:rPr>
  </w:style>
  <w:style w:type="character" w:customStyle="1" w:styleId="PapertitleCarattere">
    <w:name w:val="Paper title Carattere"/>
    <w:rPr>
      <w:rFonts w:cs="NimbusRomNo9L-Medi"/>
      <w:b/>
      <w:sz w:val="30"/>
      <w:szCs w:val="32"/>
      <w:lang w:val="it-IT" w:eastAsia="ar-SA" w:bidi="ar-SA"/>
    </w:rPr>
  </w:style>
  <w:style w:type="character" w:customStyle="1" w:styleId="AuthorCarattereCarattere">
    <w:name w:val="Author Carattere Carattere"/>
    <w:rPr>
      <w:sz w:val="18"/>
      <w:szCs w:val="18"/>
      <w:lang w:val="it-IT" w:eastAsia="ar-SA" w:bidi="ar-SA"/>
    </w:rPr>
  </w:style>
  <w:style w:type="character" w:customStyle="1" w:styleId="AffiliationCarattere">
    <w:name w:val="Affiliation Carattere"/>
    <w:rPr>
      <w:sz w:val="16"/>
      <w:lang w:val="en-US" w:eastAsia="ar-SA" w:bidi="ar-SA"/>
    </w:rPr>
  </w:style>
  <w:style w:type="character" w:customStyle="1" w:styleId="Keywordsheading">
    <w:name w:val="Keywords heading"/>
    <w:rPr>
      <w:rFonts w:ascii="Garamond" w:hAnsi="Garamond"/>
      <w:b/>
      <w:sz w:val="23"/>
      <w:lang w:val="en-US"/>
    </w:rPr>
  </w:style>
  <w:style w:type="character" w:customStyle="1" w:styleId="KeywordsCarattere">
    <w:name w:val="Keywords Carattere"/>
    <w:rPr>
      <w:rFonts w:ascii="Garamond" w:hAnsi="Garamond"/>
      <w:sz w:val="23"/>
      <w:lang w:val="en-US" w:eastAsia="ar-SA" w:bidi="ar-SA"/>
    </w:rPr>
  </w:style>
  <w:style w:type="character" w:customStyle="1" w:styleId="Stile1">
    <w:name w:val="Stile1"/>
    <w:basedOn w:val="Keywordsheading"/>
    <w:rPr>
      <w:rFonts w:ascii="Garamond" w:hAnsi="Garamond"/>
      <w:b/>
      <w:sz w:val="23"/>
      <w:lang w:val="en-US"/>
    </w:rPr>
  </w:style>
  <w:style w:type="character" w:customStyle="1" w:styleId="CaptionCarattere">
    <w:name w:val="Caption Carattere"/>
    <w:rPr>
      <w:sz w:val="16"/>
      <w:szCs w:val="24"/>
      <w:lang w:val="en-GB" w:eastAsia="ar-SA" w:bidi="ar-SA"/>
    </w:rPr>
  </w:style>
  <w:style w:type="character" w:customStyle="1" w:styleId="MaintextCarattere">
    <w:name w:val="Main text Carattere"/>
    <w:rPr>
      <w:sz w:val="18"/>
      <w:lang w:val="en-GB" w:eastAsia="ar-SA" w:bidi="ar-SA"/>
    </w:rPr>
  </w:style>
  <w:style w:type="character" w:customStyle="1" w:styleId="MaintextfirstlineCarattere">
    <w:name w:val="Main text: first line Carattere"/>
    <w:basedOn w:val="MaintextCarattere"/>
    <w:rPr>
      <w:sz w:val="18"/>
      <w:lang w:val="en-GB" w:eastAsia="ar-SA" w:bidi="ar-SA"/>
    </w:rPr>
  </w:style>
  <w:style w:type="character" w:styleId="Collegamentoipertestuale">
    <w:name w:val="Hyperlink"/>
    <w:uiPriority w:val="99"/>
    <w:rPr>
      <w:color w:val="0000FF"/>
      <w:u w:val="single"/>
    </w:rPr>
  </w:style>
  <w:style w:type="character" w:customStyle="1" w:styleId="SectionHeadingCarattere">
    <w:name w:val="Section Heading Carattere"/>
    <w:rPr>
      <w:b/>
      <w:sz w:val="23"/>
      <w:lang w:val="en-US" w:eastAsia="ar-SA" w:bidi="ar-SA"/>
    </w:rPr>
  </w:style>
  <w:style w:type="character" w:customStyle="1" w:styleId="SubsectionheadingCarattereCarattere">
    <w:name w:val="Subsection heading Carattere Carattere"/>
    <w:rPr>
      <w:b/>
      <w:i/>
      <w:sz w:val="23"/>
      <w:szCs w:val="24"/>
      <w:lang w:val="en-US" w:eastAsia="ar-SA" w:bidi="ar-SA"/>
    </w:rPr>
  </w:style>
  <w:style w:type="character" w:customStyle="1" w:styleId="SubsubsectionheadingCarattereCarattere">
    <w:name w:val="Subsubsection heading Carattere Carattere"/>
    <w:rPr>
      <w:b/>
      <w:i/>
      <w:sz w:val="19"/>
      <w:szCs w:val="24"/>
      <w:lang w:val="it-IT" w:eastAsia="ar-SA" w:bidi="ar-SA"/>
    </w:rPr>
  </w:style>
  <w:style w:type="character" w:styleId="AcronimoHTML">
    <w:name w:val="HTML Acronym"/>
    <w:basedOn w:val="Carpredefinitoparagrafo1"/>
  </w:style>
  <w:style w:type="character" w:styleId="Enfasigrassetto">
    <w:name w:val="Strong"/>
    <w:qFormat/>
    <w:rPr>
      <w:b/>
      <w:bCs/>
    </w:rPr>
  </w:style>
  <w:style w:type="character" w:styleId="Numeropagina">
    <w:name w:val="page number"/>
    <w:basedOn w:val="Carpredefinitoparagrafo1"/>
    <w:semiHidden/>
  </w:style>
  <w:style w:type="character" w:customStyle="1" w:styleId="CaptionCarattere1">
    <w:name w:val="Caption Carattere1"/>
    <w:rPr>
      <w:sz w:val="16"/>
      <w:szCs w:val="24"/>
      <w:lang w:val="en-GB" w:eastAsia="ar-SA" w:bidi="ar-SA"/>
    </w:rPr>
  </w:style>
  <w:style w:type="character" w:customStyle="1" w:styleId="Footnoteanchor">
    <w:name w:val="Footnote anchor"/>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semiHidden/>
    <w:pPr>
      <w:spacing w:after="120"/>
    </w:p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taapidipagina">
    <w:name w:val="footnote text"/>
    <w:basedOn w:val="Normale"/>
    <w:semiHidden/>
  </w:style>
  <w:style w:type="paragraph" w:styleId="Testonotadichiusura">
    <w:name w:val="endnote text"/>
    <w:basedOn w:val="Normale"/>
    <w:semiHidden/>
  </w:style>
  <w:style w:type="paragraph" w:customStyle="1" w:styleId="Papertitle">
    <w:name w:val="Paper title"/>
    <w:basedOn w:val="Normale"/>
    <w:next w:val="Author"/>
    <w:pPr>
      <w:spacing w:after="454"/>
    </w:pPr>
    <w:rPr>
      <w:rFonts w:cs="NimbusRomNo9L-Medi"/>
      <w:b/>
      <w:sz w:val="30"/>
      <w:szCs w:val="32"/>
      <w:lang w:val="it-IT"/>
    </w:rPr>
  </w:style>
  <w:style w:type="paragraph" w:customStyle="1" w:styleId="SectionHeading">
    <w:name w:val="Section Heading"/>
    <w:basedOn w:val="Normale"/>
    <w:next w:val="Maintextfirstline"/>
    <w:pPr>
      <w:spacing w:before="624" w:after="340"/>
    </w:pPr>
    <w:rPr>
      <w:b/>
      <w:sz w:val="24"/>
      <w:lang w:val="en-US"/>
    </w:rPr>
  </w:style>
  <w:style w:type="paragraph" w:customStyle="1" w:styleId="Subsectionheading">
    <w:name w:val="Subsection heading"/>
    <w:basedOn w:val="SectionHeading"/>
    <w:next w:val="Maintextfirstline"/>
    <w:pPr>
      <w:spacing w:after="240"/>
    </w:pPr>
    <w:rPr>
      <w:i/>
      <w:szCs w:val="24"/>
    </w:rPr>
  </w:style>
  <w:style w:type="paragraph" w:customStyle="1" w:styleId="Subsubsectionheading">
    <w:name w:val="Subsubsection heading"/>
    <w:basedOn w:val="Subsectionheading"/>
    <w:pPr>
      <w:tabs>
        <w:tab w:val="num" w:pos="284"/>
      </w:tabs>
      <w:spacing w:after="284"/>
    </w:pPr>
    <w:rPr>
      <w:i w:val="0"/>
      <w:sz w:val="19"/>
      <w:szCs w:val="20"/>
      <w:lang w:val="it-IT"/>
    </w:rPr>
  </w:style>
  <w:style w:type="paragraph" w:customStyle="1" w:styleId="Author">
    <w:name w:val="Author"/>
    <w:basedOn w:val="Normale"/>
    <w:next w:val="Affiliation"/>
    <w:pPr>
      <w:spacing w:after="2438"/>
    </w:pPr>
    <w:rPr>
      <w:sz w:val="18"/>
      <w:szCs w:val="18"/>
      <w:lang w:val="it-IT"/>
    </w:rPr>
  </w:style>
  <w:style w:type="paragraph" w:customStyle="1" w:styleId="Affiliation">
    <w:name w:val="Affiliation"/>
    <w:basedOn w:val="Normale"/>
    <w:rPr>
      <w:sz w:val="16"/>
      <w:lang w:val="en-US"/>
    </w:rPr>
  </w:style>
  <w:style w:type="paragraph" w:customStyle="1" w:styleId="Keywords">
    <w:name w:val="Keywords"/>
    <w:basedOn w:val="Normale"/>
    <w:next w:val="SectionHeading"/>
    <w:pPr>
      <w:spacing w:before="240"/>
    </w:pPr>
    <w:rPr>
      <w:rFonts w:ascii="Garamond" w:hAnsi="Garamond"/>
      <w:sz w:val="23"/>
      <w:lang w:val="en-US"/>
    </w:rPr>
  </w:style>
  <w:style w:type="paragraph" w:customStyle="1" w:styleId="References">
    <w:name w:val="References"/>
    <w:basedOn w:val="Normale"/>
    <w:pPr>
      <w:spacing w:before="480" w:after="240"/>
      <w:jc w:val="both"/>
    </w:pPr>
    <w:rPr>
      <w:b/>
      <w:sz w:val="24"/>
      <w:lang w:val="en-US"/>
    </w:rPr>
  </w:style>
  <w:style w:type="paragraph" w:customStyle="1" w:styleId="Maintext">
    <w:name w:val="Main text"/>
    <w:basedOn w:val="Normale"/>
    <w:pPr>
      <w:jc w:val="both"/>
    </w:pPr>
    <w:rPr>
      <w:sz w:val="18"/>
    </w:rPr>
  </w:style>
  <w:style w:type="paragraph" w:customStyle="1" w:styleId="Maintextfirstline">
    <w:name w:val="Main text: first line"/>
    <w:next w:val="Maintext"/>
    <w:pPr>
      <w:suppressAutoHyphens/>
      <w:jc w:val="both"/>
    </w:pPr>
    <w:rPr>
      <w:rFonts w:eastAsia="Arial"/>
      <w:sz w:val="18"/>
      <w:lang w:val="en-GB" w:eastAsia="ar-SA"/>
    </w:rPr>
  </w:style>
  <w:style w:type="paragraph" w:customStyle="1" w:styleId="Didascalia2">
    <w:name w:val="Didascalia2"/>
    <w:basedOn w:val="Normale"/>
    <w:next w:val="Maintextfirstline"/>
    <w:pPr>
      <w:spacing w:after="60"/>
    </w:pPr>
    <w:rPr>
      <w:sz w:val="16"/>
      <w:szCs w:val="24"/>
    </w:rPr>
  </w:style>
  <w:style w:type="paragraph" w:customStyle="1" w:styleId="Footnote">
    <w:name w:val="Footnote"/>
    <w:basedOn w:val="Testonotaapidipagina"/>
    <w:pPr>
      <w:spacing w:line="214" w:lineRule="exact"/>
    </w:pPr>
    <w:rPr>
      <w:rFonts w:ascii="Garamond" w:hAnsi="Garamond"/>
      <w:lang w:val="en-US"/>
    </w:rPr>
  </w:style>
  <w:style w:type="paragraph" w:customStyle="1" w:styleId="Equation">
    <w:name w:val="Equation"/>
    <w:basedOn w:val="Normale"/>
    <w:next w:val="Maintextfirstline"/>
    <w:pPr>
      <w:tabs>
        <w:tab w:val="center" w:pos="4253"/>
        <w:tab w:val="right" w:pos="8505"/>
      </w:tabs>
      <w:spacing w:before="240" w:after="240" w:line="254" w:lineRule="exact"/>
    </w:pPr>
    <w:rPr>
      <w:rFonts w:ascii="Garamond" w:hAnsi="Garamond"/>
      <w:sz w:val="23"/>
    </w:rPr>
  </w:style>
  <w:style w:type="paragraph" w:customStyle="1" w:styleId="Referenceslist">
    <w:name w:val="References list"/>
    <w:basedOn w:val="Maintextfirstline"/>
    <w:pPr>
      <w:numPr>
        <w:numId w:val="1"/>
      </w:numPr>
      <w:ind w:left="0" w:firstLine="0"/>
    </w:pPr>
    <w:rPr>
      <w:sz w:val="16"/>
      <w:lang w:val="en-US"/>
    </w:rPr>
  </w:style>
  <w:style w:type="paragraph" w:customStyle="1" w:styleId="Riassunto">
    <w:name w:val="Riassunto"/>
    <w:basedOn w:val="Maintext"/>
    <w:next w:val="Keywords"/>
    <w:pPr>
      <w:spacing w:before="480"/>
    </w:pPr>
    <w:rPr>
      <w:lang w:val="it-IT"/>
    </w:rPr>
  </w:style>
  <w:style w:type="paragraph" w:customStyle="1" w:styleId="ParagraphHeading">
    <w:name w:val="Paragraph Heading"/>
    <w:basedOn w:val="Maintext"/>
  </w:style>
  <w:style w:type="paragraph" w:customStyle="1" w:styleId="Subparagraphheading">
    <w:name w:val="Subparagraph heading"/>
    <w:basedOn w:val="Maintext"/>
    <w:rPr>
      <w:i/>
    </w:rPr>
  </w:style>
  <w:style w:type="paragraph" w:customStyle="1" w:styleId="Stile2">
    <w:name w:val="Stile2"/>
    <w:basedOn w:val="Maintextfirstline"/>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39"/>
    <w:rsid w:val="007A52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zioneHTML">
    <w:name w:val="HTML Cite"/>
    <w:uiPriority w:val="99"/>
    <w:semiHidden/>
    <w:unhideWhenUsed/>
    <w:rsid w:val="00262BA2"/>
    <w:rPr>
      <w:i/>
      <w:iCs/>
    </w:rPr>
  </w:style>
  <w:style w:type="paragraph" w:customStyle="1" w:styleId="Standard">
    <w:name w:val="Standard"/>
    <w:rsid w:val="0025675B"/>
    <w:pPr>
      <w:suppressAutoHyphens/>
      <w:autoSpaceDN w:val="0"/>
      <w:spacing w:after="200" w:line="276" w:lineRule="auto"/>
      <w:textAlignment w:val="baseline"/>
    </w:pPr>
    <w:rPr>
      <w:rFonts w:ascii="Calibri" w:eastAsia="Arial Unicode MS" w:hAnsi="Calibri" w:cs="Tahoma"/>
      <w:kern w:val="3"/>
      <w:sz w:val="22"/>
      <w:szCs w:val="22"/>
      <w:lang w:val="en-GB" w:eastAsia="en-US"/>
    </w:rPr>
  </w:style>
  <w:style w:type="character" w:styleId="Rimandocommento">
    <w:name w:val="annotation reference"/>
    <w:basedOn w:val="Carpredefinitoparagrafo"/>
    <w:uiPriority w:val="99"/>
    <w:semiHidden/>
    <w:unhideWhenUsed/>
    <w:rsid w:val="00FC1F39"/>
    <w:rPr>
      <w:sz w:val="16"/>
      <w:szCs w:val="16"/>
    </w:rPr>
  </w:style>
  <w:style w:type="paragraph" w:styleId="Testocommento">
    <w:name w:val="annotation text"/>
    <w:basedOn w:val="Normale"/>
    <w:link w:val="TestocommentoCarattere"/>
    <w:uiPriority w:val="99"/>
    <w:semiHidden/>
    <w:unhideWhenUsed/>
    <w:rsid w:val="00FC1F39"/>
  </w:style>
  <w:style w:type="character" w:customStyle="1" w:styleId="TestocommentoCarattere">
    <w:name w:val="Testo commento Carattere"/>
    <w:basedOn w:val="Carpredefinitoparagrafo"/>
    <w:link w:val="Testocommento"/>
    <w:uiPriority w:val="99"/>
    <w:semiHidden/>
    <w:rsid w:val="00FC1F39"/>
    <w:rPr>
      <w:lang w:val="en-GB" w:eastAsia="ar-SA"/>
    </w:rPr>
  </w:style>
  <w:style w:type="paragraph" w:styleId="Soggettocommento">
    <w:name w:val="annotation subject"/>
    <w:basedOn w:val="Testocommento"/>
    <w:next w:val="Testocommento"/>
    <w:link w:val="SoggettocommentoCarattere"/>
    <w:uiPriority w:val="99"/>
    <w:semiHidden/>
    <w:unhideWhenUsed/>
    <w:rsid w:val="00FC1F39"/>
    <w:rPr>
      <w:b/>
      <w:bCs/>
    </w:rPr>
  </w:style>
  <w:style w:type="character" w:customStyle="1" w:styleId="SoggettocommentoCarattere">
    <w:name w:val="Soggetto commento Carattere"/>
    <w:basedOn w:val="TestocommentoCarattere"/>
    <w:link w:val="Soggettocommento"/>
    <w:uiPriority w:val="99"/>
    <w:semiHidden/>
    <w:rsid w:val="00FC1F39"/>
    <w:rPr>
      <w:b/>
      <w:bCs/>
      <w:lang w:val="en-GB" w:eastAsia="ar-SA"/>
    </w:rPr>
  </w:style>
  <w:style w:type="paragraph" w:styleId="Testofumetto">
    <w:name w:val="Balloon Text"/>
    <w:basedOn w:val="Normale"/>
    <w:link w:val="TestofumettoCarattere"/>
    <w:uiPriority w:val="99"/>
    <w:semiHidden/>
    <w:unhideWhenUsed/>
    <w:rsid w:val="00FC1F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1F39"/>
    <w:rPr>
      <w:rFonts w:ascii="Segoe UI" w:hAnsi="Segoe UI" w:cs="Segoe UI"/>
      <w:sz w:val="18"/>
      <w:szCs w:val="18"/>
      <w:lang w:val="en-GB" w:eastAsia="ar-SA"/>
    </w:rPr>
  </w:style>
  <w:style w:type="paragraph" w:styleId="Corpodeltesto2">
    <w:name w:val="Body Text 2"/>
    <w:basedOn w:val="Normale"/>
    <w:link w:val="Corpodeltesto2Carattere"/>
    <w:uiPriority w:val="99"/>
    <w:semiHidden/>
    <w:unhideWhenUsed/>
    <w:rsid w:val="00B60F72"/>
    <w:pPr>
      <w:spacing w:after="120" w:line="480" w:lineRule="auto"/>
    </w:pPr>
  </w:style>
  <w:style w:type="character" w:customStyle="1" w:styleId="Corpodeltesto2Carattere">
    <w:name w:val="Corpo del testo 2 Carattere"/>
    <w:basedOn w:val="Carpredefinitoparagrafo"/>
    <w:link w:val="Corpodeltesto2"/>
    <w:uiPriority w:val="99"/>
    <w:semiHidden/>
    <w:rsid w:val="00B60F72"/>
    <w:rPr>
      <w:lang w:val="en-GB" w:eastAsia="ar-SA"/>
    </w:rPr>
  </w:style>
  <w:style w:type="character" w:styleId="Testosegnaposto">
    <w:name w:val="Placeholder Text"/>
    <w:basedOn w:val="Carpredefinitoparagrafo"/>
    <w:uiPriority w:val="99"/>
    <w:semiHidden/>
    <w:rsid w:val="00650E23"/>
    <w:rPr>
      <w:color w:val="808080"/>
    </w:rPr>
  </w:style>
  <w:style w:type="paragraph" w:styleId="Revisione">
    <w:name w:val="Revision"/>
    <w:hidden/>
    <w:uiPriority w:val="99"/>
    <w:semiHidden/>
    <w:rsid w:val="001D25A0"/>
    <w:rPr>
      <w:lang w:val="en-GB" w:eastAsia="ar-SA"/>
    </w:rPr>
  </w:style>
  <w:style w:type="character" w:customStyle="1" w:styleId="IntestazioneCarattere">
    <w:name w:val="Intestazione Carattere"/>
    <w:basedOn w:val="Carpredefinitoparagrafo"/>
    <w:link w:val="Intestazione"/>
    <w:uiPriority w:val="99"/>
    <w:rsid w:val="00596744"/>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EF5D-CB1A-4EE4-ABA2-4CD4EE33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2373</Words>
  <Characters>13530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SIS 2008 contributed paper format</vt:lpstr>
    </vt:vector>
  </TitlesOfParts>
  <Company>Hewlett-Packard</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2008 contributed paper format</dc:title>
  <dc:subject/>
  <dc:creator>Referee1</dc:creator>
  <cp:keywords/>
  <cp:lastModifiedBy>mingo</cp:lastModifiedBy>
  <cp:revision>2</cp:revision>
  <cp:lastPrinted>2018-02-28T12:21:00Z</cp:lastPrinted>
  <dcterms:created xsi:type="dcterms:W3CDTF">2018-05-07T09:38:00Z</dcterms:created>
  <dcterms:modified xsi:type="dcterms:W3CDTF">2018-05-07T09:38:00Z</dcterms:modified>
</cp:coreProperties>
</file>