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061" w:rsidRPr="00E96576" w:rsidRDefault="000A6061" w:rsidP="000A6061">
      <w:pPr>
        <w:pStyle w:val="Papertitle"/>
        <w:spacing w:after="60"/>
        <w:rPr>
          <w:sz w:val="32"/>
          <w:lang w:val="en-GB"/>
        </w:rPr>
      </w:pPr>
      <w:r>
        <w:rPr>
          <w:sz w:val="32"/>
          <w:lang w:val="en-GB"/>
        </w:rPr>
        <w:t>On the estimation of epidemiological parameters from serological</w:t>
      </w:r>
      <w:r w:rsidRPr="00E96576">
        <w:rPr>
          <w:sz w:val="32"/>
          <w:lang w:val="en-GB"/>
        </w:rPr>
        <w:t xml:space="preserve"> </w:t>
      </w:r>
      <w:r>
        <w:rPr>
          <w:sz w:val="32"/>
          <w:lang w:val="en-GB"/>
        </w:rPr>
        <w:t>survey data</w:t>
      </w:r>
      <w:r w:rsidRPr="00E96576">
        <w:rPr>
          <w:sz w:val="32"/>
          <w:lang w:val="en-GB"/>
        </w:rPr>
        <w:t xml:space="preserve"> using Bayesian mixture modelling</w:t>
      </w:r>
    </w:p>
    <w:p w:rsidR="000A6061" w:rsidRPr="00E96576" w:rsidRDefault="000A6061" w:rsidP="000A6061">
      <w:pPr>
        <w:pStyle w:val="Papertitle"/>
        <w:spacing w:after="240" w:line="360" w:lineRule="auto"/>
        <w:rPr>
          <w:i/>
          <w:sz w:val="28"/>
          <w:lang w:val="en-GB"/>
        </w:rPr>
      </w:pPr>
      <w:r>
        <w:rPr>
          <w:i/>
          <w:sz w:val="28"/>
          <w:lang w:val="en-GB"/>
        </w:rPr>
        <w:t xml:space="preserve">Sulla stima di parametri epidemiologici da dati da indagini sierologiche tramite l’uso </w:t>
      </w:r>
      <w:r w:rsidRPr="00E96576">
        <w:rPr>
          <w:i/>
          <w:sz w:val="28"/>
          <w:lang w:val="en-GB"/>
        </w:rPr>
        <w:t>di modelli di mistura bayesiani</w:t>
      </w:r>
    </w:p>
    <w:p w:rsidR="000A6061" w:rsidRPr="00E96576" w:rsidRDefault="000A6061" w:rsidP="000A6061">
      <w:pPr>
        <w:pStyle w:val="Author"/>
        <w:spacing w:after="2160"/>
        <w:rPr>
          <w:sz w:val="20"/>
          <w:szCs w:val="20"/>
          <w:lang w:val="en-GB"/>
        </w:rPr>
      </w:pPr>
      <w:r w:rsidRPr="00E96576">
        <w:rPr>
          <w:sz w:val="20"/>
          <w:szCs w:val="20"/>
          <w:lang w:val="en-GB"/>
        </w:rPr>
        <w:t>Emanuele Del Fava, Piero Manfredi, and Ziv Shkedy</w:t>
      </w:r>
      <w:r w:rsidRPr="00E96576">
        <w:rPr>
          <w:lang w:val="en-GB"/>
        </w:rPr>
        <w:footnoteReference w:id="1"/>
      </w:r>
    </w:p>
    <w:p w:rsidR="000A6061" w:rsidRPr="00E96576" w:rsidRDefault="000A6061" w:rsidP="000A6061">
      <w:pPr>
        <w:pStyle w:val="Maintext"/>
        <w:rPr>
          <w:rFonts w:asciiTheme="majorBidi" w:hAnsiTheme="majorBidi" w:cstheme="majorBidi"/>
          <w:sz w:val="20"/>
        </w:rPr>
      </w:pPr>
      <w:r w:rsidRPr="00E96576">
        <w:rPr>
          <w:rFonts w:asciiTheme="majorBidi" w:hAnsiTheme="majorBidi" w:cstheme="majorBidi"/>
          <w:b/>
          <w:bCs/>
          <w:sz w:val="20"/>
        </w:rPr>
        <w:t xml:space="preserve">Abstract </w:t>
      </w:r>
      <w:r>
        <w:rPr>
          <w:rFonts w:asciiTheme="majorBidi" w:hAnsiTheme="majorBidi" w:cstheme="majorBidi"/>
          <w:sz w:val="20"/>
        </w:rPr>
        <w:t>In the context of serological surveys for the estimation of important epidemiological functions, mixture models offer an alternative and more accurate approach than the conventional one based on the diagnostic assay’s cut-off points. In this work, we propose an innovative Bayesian mixture model for the estimation of flexible models for the age-specific seroprevalence and force of infection (or incidence rate). In order to account for the possible waning of immunity by age, we propose a Bayesian variable selection approach to determine the best age-specific model for the mean and the variance of the seropositive subpopulation. Our methodology is applied to a sample of antibody titres to varicella from Italy. Our results confirm that mixture models are a flexible and highly customisable tool, adapt to be systematically used in serological surveys.</w:t>
      </w:r>
    </w:p>
    <w:p w:rsidR="000A6061" w:rsidRPr="00E96576" w:rsidRDefault="000A6061" w:rsidP="000A6061">
      <w:pPr>
        <w:pStyle w:val="Maintext"/>
        <w:rPr>
          <w:rFonts w:asciiTheme="majorBidi" w:hAnsiTheme="majorBidi" w:cstheme="majorBidi"/>
          <w:i/>
          <w:sz w:val="20"/>
        </w:rPr>
      </w:pPr>
      <w:r w:rsidRPr="00E96576">
        <w:rPr>
          <w:rFonts w:asciiTheme="majorBidi" w:hAnsiTheme="majorBidi" w:cstheme="majorBidi"/>
          <w:b/>
          <w:bCs/>
          <w:sz w:val="20"/>
        </w:rPr>
        <w:t xml:space="preserve">Abstract </w:t>
      </w:r>
      <w:r w:rsidRPr="00254D52">
        <w:rPr>
          <w:rFonts w:asciiTheme="majorBidi" w:hAnsiTheme="majorBidi" w:cstheme="majorBidi"/>
          <w:bCs/>
          <w:i/>
          <w:sz w:val="20"/>
          <w:lang w:val="it-IT"/>
        </w:rPr>
        <w:t>Nel contest</w:t>
      </w:r>
      <w:r>
        <w:rPr>
          <w:rFonts w:asciiTheme="majorBidi" w:hAnsiTheme="majorBidi" w:cstheme="majorBidi"/>
          <w:bCs/>
          <w:i/>
          <w:sz w:val="20"/>
          <w:lang w:val="it-IT"/>
        </w:rPr>
        <w:t>o</w:t>
      </w:r>
      <w:r w:rsidRPr="00254D52">
        <w:rPr>
          <w:rFonts w:asciiTheme="majorBidi" w:hAnsiTheme="majorBidi" w:cstheme="majorBidi"/>
          <w:bCs/>
          <w:i/>
          <w:sz w:val="20"/>
          <w:lang w:val="it-IT"/>
        </w:rPr>
        <w:t xml:space="preserve"> delle indagini sierologiche</w:t>
      </w:r>
      <w:r>
        <w:rPr>
          <w:rFonts w:asciiTheme="majorBidi" w:hAnsiTheme="majorBidi" w:cstheme="majorBidi"/>
          <w:bCs/>
          <w:i/>
          <w:sz w:val="20"/>
          <w:lang w:val="it-IT"/>
        </w:rPr>
        <w:t xml:space="preserve"> per la stima di importanti parametri epidemiologici</w:t>
      </w:r>
      <w:r w:rsidRPr="00254D52">
        <w:rPr>
          <w:rFonts w:asciiTheme="majorBidi" w:hAnsiTheme="majorBidi" w:cstheme="majorBidi"/>
          <w:bCs/>
          <w:i/>
          <w:sz w:val="20"/>
          <w:lang w:val="it-IT"/>
        </w:rPr>
        <w:t xml:space="preserve">, i modelli di mistura rappresentano un approccio alternativo e più accurato </w:t>
      </w:r>
      <w:r>
        <w:rPr>
          <w:rFonts w:asciiTheme="majorBidi" w:hAnsiTheme="majorBidi" w:cstheme="majorBidi"/>
          <w:bCs/>
          <w:i/>
          <w:sz w:val="20"/>
          <w:lang w:val="it-IT"/>
        </w:rPr>
        <w:t xml:space="preserve">di quello basato sull’uso dei valori critici associati ai test diagnostici. In questo lavoro, proponiamo un innovativo modello di mistura bayesiano, finalizzato alla stima di modelli flessibili per la sieroprevalenza e la forza dell’infezione (o tasso d’incidenza) dipendenti dall’età. Allo scopo di modellare il possibile declino degli anticorpi con l’età, proponiamo un metodo di selezione bayesiana di variabili per determinare il miglior modello, dipendente dall’età, per la media e la varianza della sottopopolazione dei sieropositivi. La nostra metodologia è applicata ad un campione di titoli anticorpali contro la varicella dall’Italia. I nostri risultati confermano che i </w:t>
      </w:r>
      <w:r>
        <w:rPr>
          <w:rFonts w:asciiTheme="majorBidi" w:hAnsiTheme="majorBidi" w:cstheme="majorBidi"/>
          <w:bCs/>
          <w:i/>
          <w:sz w:val="20"/>
          <w:lang w:val="it-IT"/>
        </w:rPr>
        <w:lastRenderedPageBreak/>
        <w:t>modelli di mistura sono uno strumento flessibile e facilmente configurabile, da utilizzarsi in maniera sistematica nelle indagini sierologiche.</w:t>
      </w:r>
    </w:p>
    <w:p w:rsidR="000A6061" w:rsidRPr="00E96576" w:rsidRDefault="000A6061" w:rsidP="000A6061">
      <w:pPr>
        <w:pStyle w:val="Maintext"/>
        <w:rPr>
          <w:rFonts w:asciiTheme="majorBidi" w:hAnsiTheme="majorBidi" w:cstheme="majorBidi"/>
          <w:sz w:val="20"/>
        </w:rPr>
      </w:pPr>
    </w:p>
    <w:p w:rsidR="000A6061" w:rsidRPr="00E96576" w:rsidRDefault="000A6061" w:rsidP="000A6061">
      <w:pPr>
        <w:pStyle w:val="Maintext"/>
        <w:rPr>
          <w:rFonts w:asciiTheme="majorBidi" w:hAnsiTheme="majorBidi" w:cstheme="majorBidi"/>
          <w:sz w:val="20"/>
        </w:rPr>
      </w:pPr>
      <w:r w:rsidRPr="00E96576">
        <w:rPr>
          <w:rFonts w:asciiTheme="majorBidi" w:hAnsiTheme="majorBidi" w:cstheme="majorBidi"/>
          <w:b/>
          <w:sz w:val="20"/>
        </w:rPr>
        <w:t xml:space="preserve">Key words: </w:t>
      </w:r>
      <w:r>
        <w:rPr>
          <w:rFonts w:asciiTheme="majorBidi" w:hAnsiTheme="majorBidi" w:cstheme="majorBidi"/>
          <w:sz w:val="20"/>
        </w:rPr>
        <w:t>mixture models, serological data, Bayesian variable selection, MCMC</w:t>
      </w:r>
    </w:p>
    <w:p w:rsidR="000A6061" w:rsidRPr="00E96576" w:rsidRDefault="000A6061" w:rsidP="000A6061">
      <w:pPr>
        <w:pStyle w:val="SectionHeading"/>
        <w:tabs>
          <w:tab w:val="left" w:pos="284"/>
        </w:tabs>
        <w:ind w:left="284" w:hanging="284"/>
        <w:rPr>
          <w:lang w:val="en-GB"/>
        </w:rPr>
      </w:pPr>
      <w:r w:rsidRPr="00E96576">
        <w:rPr>
          <w:lang w:val="en-GB"/>
        </w:rPr>
        <w:t>Introduction</w:t>
      </w:r>
    </w:p>
    <w:p w:rsidR="000A6061" w:rsidRPr="00E96576" w:rsidRDefault="000A6061" w:rsidP="000A6061">
      <w:pPr>
        <w:jc w:val="both"/>
        <w:rPr>
          <w:rFonts w:asciiTheme="majorBidi" w:eastAsia="Arial" w:hAnsiTheme="majorBidi" w:cstheme="majorBidi"/>
        </w:rPr>
      </w:pPr>
      <w:r w:rsidRPr="00E96576">
        <w:rPr>
          <w:rFonts w:asciiTheme="majorBidi" w:eastAsia="Arial" w:hAnsiTheme="majorBidi" w:cstheme="majorBidi"/>
        </w:rPr>
        <w:t xml:space="preserve">Serological surveys, which are usually employed to quantify the </w:t>
      </w:r>
      <w:r>
        <w:rPr>
          <w:rFonts w:asciiTheme="majorBidi" w:eastAsia="Arial" w:hAnsiTheme="majorBidi" w:cstheme="majorBidi"/>
        </w:rPr>
        <w:t xml:space="preserve">antibody titre </w:t>
      </w:r>
      <w:r w:rsidRPr="00E96576">
        <w:rPr>
          <w:rFonts w:asciiTheme="majorBidi" w:eastAsia="Arial" w:hAnsiTheme="majorBidi" w:cstheme="majorBidi"/>
        </w:rPr>
        <w:t>against a specific antigen, are among the most direct and informative techniques that are available to investigate the dynamics of the level of immunity</w:t>
      </w:r>
      <w:r>
        <w:rPr>
          <w:rFonts w:asciiTheme="majorBidi" w:eastAsia="Arial" w:hAnsiTheme="majorBidi" w:cstheme="majorBidi"/>
        </w:rPr>
        <w:t xml:space="preserve"> protection</w:t>
      </w:r>
      <w:r w:rsidRPr="00E96576">
        <w:rPr>
          <w:rFonts w:asciiTheme="majorBidi" w:eastAsia="Arial" w:hAnsiTheme="majorBidi" w:cstheme="majorBidi"/>
        </w:rPr>
        <w:t xml:space="preserve"> in a certain population </w:t>
      </w:r>
      <w:r w:rsidR="004C0104">
        <w:rPr>
          <w:rFonts w:asciiTheme="majorBidi" w:eastAsia="Arial" w:hAnsiTheme="majorBidi" w:cstheme="majorBidi"/>
        </w:rPr>
        <w:t>[12]</w:t>
      </w:r>
      <w:r w:rsidRPr="00E96576">
        <w:rPr>
          <w:rFonts w:asciiTheme="majorBidi" w:eastAsia="Arial" w:hAnsiTheme="majorBidi" w:cstheme="majorBidi"/>
        </w:rPr>
        <w:t>. Despite that, th</w:t>
      </w:r>
      <w:r>
        <w:rPr>
          <w:rFonts w:asciiTheme="majorBidi" w:eastAsia="Arial" w:hAnsiTheme="majorBidi" w:cstheme="majorBidi"/>
        </w:rPr>
        <w:t xml:space="preserve">e data resulting from these surveys </w:t>
      </w:r>
      <w:r w:rsidRPr="00E96576">
        <w:rPr>
          <w:rFonts w:asciiTheme="majorBidi" w:eastAsia="Arial" w:hAnsiTheme="majorBidi" w:cstheme="majorBidi"/>
        </w:rPr>
        <w:t xml:space="preserve">remain somehow unexploited, for various reasons. One of them is that the assessment of the immunity profile in a population, the so-called seroprevalence of prevalence of immune individuals, is still often performed by dichotomisation of individual antibody titres measured by the </w:t>
      </w:r>
      <w:r>
        <w:rPr>
          <w:rFonts w:asciiTheme="majorBidi" w:eastAsia="Arial" w:hAnsiTheme="majorBidi" w:cstheme="majorBidi"/>
        </w:rPr>
        <w:t xml:space="preserve">diagnostic </w:t>
      </w:r>
      <w:r w:rsidRPr="00E96576">
        <w:rPr>
          <w:rFonts w:asciiTheme="majorBidi" w:eastAsia="Arial" w:hAnsiTheme="majorBidi" w:cstheme="majorBidi"/>
        </w:rPr>
        <w:t xml:space="preserve">serological </w:t>
      </w:r>
      <w:r>
        <w:rPr>
          <w:rFonts w:asciiTheme="majorBidi" w:eastAsia="Arial" w:hAnsiTheme="majorBidi" w:cstheme="majorBidi"/>
        </w:rPr>
        <w:t>assay</w:t>
      </w:r>
      <w:r w:rsidRPr="00E96576">
        <w:rPr>
          <w:rFonts w:asciiTheme="majorBidi" w:eastAsia="Arial" w:hAnsiTheme="majorBidi" w:cstheme="majorBidi"/>
        </w:rPr>
        <w:t xml:space="preserve">. This means that all the information contained in the individual antibody </w:t>
      </w:r>
      <w:r>
        <w:rPr>
          <w:rFonts w:asciiTheme="majorBidi" w:eastAsia="Arial" w:hAnsiTheme="majorBidi" w:cstheme="majorBidi"/>
        </w:rPr>
        <w:t>titre</w:t>
      </w:r>
      <w:r w:rsidRPr="00E96576">
        <w:rPr>
          <w:rFonts w:asciiTheme="majorBidi" w:eastAsia="Arial" w:hAnsiTheme="majorBidi" w:cstheme="majorBidi"/>
        </w:rPr>
        <w:t xml:space="preserve">, such as the strength and the </w:t>
      </w:r>
      <w:r>
        <w:rPr>
          <w:rFonts w:asciiTheme="majorBidi" w:eastAsia="Arial" w:hAnsiTheme="majorBidi" w:cstheme="majorBidi"/>
        </w:rPr>
        <w:t xml:space="preserve">individual </w:t>
      </w:r>
      <w:r w:rsidRPr="00E96576">
        <w:rPr>
          <w:rFonts w:asciiTheme="majorBidi" w:eastAsia="Arial" w:hAnsiTheme="majorBidi" w:cstheme="majorBidi"/>
        </w:rPr>
        <w:t xml:space="preserve">heterogeneity of the immunological response, is lost, as it is replaced by a binary variable giving the infection status, namely, whether the subject is seronegative or seropositive (showing evidence of past infection or vaccination). </w:t>
      </w:r>
      <w:r>
        <w:rPr>
          <w:rFonts w:asciiTheme="majorBidi" w:eastAsia="Arial" w:hAnsiTheme="majorBidi" w:cstheme="majorBidi"/>
        </w:rPr>
        <w:t>Moreover</w:t>
      </w:r>
      <w:r w:rsidRPr="00E96576">
        <w:rPr>
          <w:rFonts w:asciiTheme="majorBidi" w:eastAsia="Arial" w:hAnsiTheme="majorBidi" w:cstheme="majorBidi"/>
        </w:rPr>
        <w:t>, the use of fixed cut-off</w:t>
      </w:r>
      <w:r>
        <w:rPr>
          <w:rFonts w:asciiTheme="majorBidi" w:eastAsia="Arial" w:hAnsiTheme="majorBidi" w:cstheme="majorBidi"/>
        </w:rPr>
        <w:t>s</w:t>
      </w:r>
      <w:r w:rsidRPr="00E96576">
        <w:rPr>
          <w:rFonts w:asciiTheme="majorBidi" w:eastAsia="Arial" w:hAnsiTheme="majorBidi" w:cstheme="majorBidi"/>
        </w:rPr>
        <w:t xml:space="preserve"> </w:t>
      </w:r>
      <w:r>
        <w:rPr>
          <w:rFonts w:asciiTheme="majorBidi" w:eastAsia="Arial" w:hAnsiTheme="majorBidi" w:cstheme="majorBidi"/>
        </w:rPr>
        <w:t>in</w:t>
      </w:r>
      <w:r w:rsidRPr="00E96576">
        <w:rPr>
          <w:rFonts w:asciiTheme="majorBidi" w:eastAsia="Arial" w:hAnsiTheme="majorBidi" w:cstheme="majorBidi"/>
        </w:rPr>
        <w:t xml:space="preserve"> serological surveys may be sub-optimal as </w:t>
      </w:r>
      <w:r>
        <w:rPr>
          <w:rFonts w:asciiTheme="majorBidi" w:eastAsia="Arial" w:hAnsiTheme="majorBidi" w:cstheme="majorBidi"/>
        </w:rPr>
        <w:t>the method</w:t>
      </w:r>
      <w:r w:rsidRPr="00E96576">
        <w:rPr>
          <w:rFonts w:asciiTheme="majorBidi" w:eastAsia="Arial" w:hAnsiTheme="majorBidi" w:cstheme="majorBidi"/>
        </w:rPr>
        <w:t xml:space="preserve"> is prone to misclassification or inconclusive classification </w:t>
      </w:r>
      <w:r w:rsidR="004C0104">
        <w:rPr>
          <w:rFonts w:asciiTheme="majorBidi" w:eastAsia="Arial" w:hAnsiTheme="majorBidi" w:cstheme="majorBidi"/>
        </w:rPr>
        <w:t xml:space="preserve">[2, 10]. </w:t>
      </w:r>
      <w:r>
        <w:rPr>
          <w:rFonts w:asciiTheme="majorBidi" w:eastAsia="Arial" w:hAnsiTheme="majorBidi" w:cstheme="majorBidi"/>
        </w:rPr>
        <w:t>Conversely</w:t>
      </w:r>
      <w:r w:rsidRPr="00E96576">
        <w:rPr>
          <w:rFonts w:asciiTheme="majorBidi" w:eastAsia="Arial" w:hAnsiTheme="majorBidi" w:cstheme="majorBidi"/>
        </w:rPr>
        <w:t xml:space="preserve">, mixture models </w:t>
      </w:r>
      <w:r>
        <w:rPr>
          <w:rFonts w:asciiTheme="majorBidi" w:eastAsia="Arial" w:hAnsiTheme="majorBidi" w:cstheme="majorBidi"/>
        </w:rPr>
        <w:t xml:space="preserve"> are showing to be a more appropriate tool </w:t>
      </w:r>
      <w:r w:rsidRPr="00E96576">
        <w:rPr>
          <w:rFonts w:asciiTheme="majorBidi" w:eastAsia="Arial" w:hAnsiTheme="majorBidi" w:cstheme="majorBidi"/>
        </w:rPr>
        <w:t xml:space="preserve">for the classification of serological antibody titres and for the estimation of age-specific epidemiological parameters, both </w:t>
      </w:r>
      <w:r>
        <w:rPr>
          <w:rFonts w:asciiTheme="majorBidi" w:eastAsia="Arial" w:hAnsiTheme="majorBidi" w:cstheme="majorBidi"/>
        </w:rPr>
        <w:t xml:space="preserve">from </w:t>
      </w:r>
      <w:r w:rsidRPr="00E96576">
        <w:rPr>
          <w:rFonts w:asciiTheme="majorBidi" w:eastAsia="Arial" w:hAnsiTheme="majorBidi" w:cstheme="majorBidi"/>
        </w:rPr>
        <w:t xml:space="preserve">the statistical and the epidemiological point of view, in the case of infections in the pre-vaccination and post-vaccination </w:t>
      </w:r>
      <w:r>
        <w:rPr>
          <w:rFonts w:asciiTheme="majorBidi" w:eastAsia="Arial" w:hAnsiTheme="majorBidi" w:cstheme="majorBidi"/>
        </w:rPr>
        <w:t>state</w:t>
      </w:r>
      <w:r w:rsidR="004C0104">
        <w:rPr>
          <w:rFonts w:asciiTheme="majorBidi" w:eastAsia="Arial" w:hAnsiTheme="majorBidi" w:cstheme="majorBidi"/>
        </w:rPr>
        <w:t xml:space="preserve"> [3, 4, 14, 15].</w:t>
      </w:r>
    </w:p>
    <w:p w:rsidR="000A6061" w:rsidRPr="00E96576" w:rsidRDefault="000A6061" w:rsidP="000A6061">
      <w:pPr>
        <w:ind w:firstLine="284"/>
        <w:jc w:val="both"/>
        <w:rPr>
          <w:rFonts w:asciiTheme="majorBidi" w:hAnsiTheme="majorBidi" w:cstheme="majorBidi"/>
        </w:rPr>
      </w:pPr>
      <w:r>
        <w:rPr>
          <w:rFonts w:asciiTheme="majorBidi" w:eastAsia="Arial" w:hAnsiTheme="majorBidi" w:cstheme="majorBidi"/>
        </w:rPr>
        <w:t>T</w:t>
      </w:r>
      <w:r w:rsidRPr="00E96576">
        <w:rPr>
          <w:rFonts w:asciiTheme="majorBidi" w:eastAsia="Arial" w:hAnsiTheme="majorBidi" w:cstheme="majorBidi"/>
        </w:rPr>
        <w:t>he objective of this work is to provide</w:t>
      </w:r>
      <w:r>
        <w:rPr>
          <w:rFonts w:asciiTheme="majorBidi" w:eastAsia="Arial" w:hAnsiTheme="majorBidi" w:cstheme="majorBidi"/>
        </w:rPr>
        <w:t xml:space="preserve"> an example</w:t>
      </w:r>
      <w:r w:rsidRPr="00E96576">
        <w:rPr>
          <w:rFonts w:asciiTheme="majorBidi" w:eastAsia="Arial" w:hAnsiTheme="majorBidi" w:cstheme="majorBidi"/>
        </w:rPr>
        <w:t xml:space="preserve"> of </w:t>
      </w:r>
      <w:r>
        <w:rPr>
          <w:rFonts w:asciiTheme="majorBidi" w:eastAsia="Arial" w:hAnsiTheme="majorBidi" w:cstheme="majorBidi"/>
        </w:rPr>
        <w:t>how to accurately estimating flexible models for the</w:t>
      </w:r>
      <w:r w:rsidRPr="00E96576">
        <w:rPr>
          <w:rFonts w:asciiTheme="majorBidi" w:eastAsia="Arial" w:hAnsiTheme="majorBidi" w:cstheme="majorBidi"/>
        </w:rPr>
        <w:t xml:space="preserve"> age-specific seroprevalence and force of infection (</w:t>
      </w:r>
      <w:r>
        <w:rPr>
          <w:rFonts w:asciiTheme="majorBidi" w:eastAsia="Arial" w:hAnsiTheme="majorBidi" w:cstheme="majorBidi"/>
        </w:rPr>
        <w:t>FOI</w:t>
      </w:r>
      <w:r w:rsidRPr="00E96576">
        <w:rPr>
          <w:rFonts w:asciiTheme="majorBidi" w:eastAsia="Arial" w:hAnsiTheme="majorBidi" w:cstheme="majorBidi"/>
        </w:rPr>
        <w:t>) for varicella, using Bayesian mixture models</w:t>
      </w:r>
      <w:r>
        <w:rPr>
          <w:rFonts w:asciiTheme="majorBidi" w:eastAsia="Arial" w:hAnsiTheme="majorBidi" w:cstheme="majorBidi"/>
        </w:rPr>
        <w:t xml:space="preserve"> for the classification of antibody titres and Bayesian variable selection for estimating the parameters associated with the seropositive subpopulation while accounting for possible immunity waning by age.</w:t>
      </w:r>
    </w:p>
    <w:p w:rsidR="000A6061" w:rsidRPr="00E96576" w:rsidRDefault="000A6061" w:rsidP="000A6061">
      <w:pPr>
        <w:pStyle w:val="SectionHeading"/>
        <w:tabs>
          <w:tab w:val="left" w:pos="284"/>
        </w:tabs>
        <w:ind w:left="284" w:hanging="284"/>
        <w:rPr>
          <w:lang w:val="en-GB"/>
        </w:rPr>
      </w:pPr>
      <w:r w:rsidRPr="00E96576">
        <w:rPr>
          <w:lang w:val="en-GB"/>
        </w:rPr>
        <w:t>Data and Methods</w:t>
      </w:r>
    </w:p>
    <w:p w:rsidR="000A6061" w:rsidRPr="00E96576" w:rsidRDefault="000A6061" w:rsidP="000A6061">
      <w:pPr>
        <w:jc w:val="both"/>
        <w:rPr>
          <w:rFonts w:asciiTheme="majorBidi" w:hAnsiTheme="majorBidi" w:cstheme="majorBidi"/>
        </w:rPr>
      </w:pPr>
      <w:r w:rsidRPr="00E96576">
        <w:rPr>
          <w:rFonts w:asciiTheme="majorBidi" w:hAnsiTheme="majorBidi" w:cstheme="majorBidi"/>
        </w:rPr>
        <w:t>Data on antibody titres for varicella zoster virus (VZV) in Italy were collected between 2003 and 2004 at national level</w:t>
      </w:r>
      <w:r w:rsidR="004C0104">
        <w:rPr>
          <w:rFonts w:asciiTheme="majorBidi" w:hAnsiTheme="majorBidi" w:cstheme="majorBidi"/>
        </w:rPr>
        <w:t xml:space="preserve"> [8]</w:t>
      </w:r>
      <w:r w:rsidRPr="00E96576">
        <w:rPr>
          <w:rFonts w:asciiTheme="majorBidi" w:hAnsiTheme="majorBidi" w:cstheme="majorBidi"/>
        </w:rPr>
        <w:t>. Serological tests for VZV-specific IgG were performed using a commercial enzyme linked immunosorbent assay</w:t>
      </w:r>
      <w:r>
        <w:rPr>
          <w:rFonts w:asciiTheme="majorBidi" w:hAnsiTheme="majorBidi" w:cstheme="majorBidi"/>
        </w:rPr>
        <w:t xml:space="preserve"> (ELISA)</w:t>
      </w:r>
      <w:r w:rsidRPr="00E96576">
        <w:rPr>
          <w:rFonts w:asciiTheme="majorBidi" w:hAnsiTheme="majorBidi" w:cstheme="majorBidi"/>
        </w:rPr>
        <w:t xml:space="preserve">, according to the manufacturer’s guidelines. A sample of 2517 subjects, from 1 to 79 years of age, was collected. For each subject, the antibody </w:t>
      </w:r>
      <w:r>
        <w:rPr>
          <w:rFonts w:asciiTheme="majorBidi" w:hAnsiTheme="majorBidi" w:cstheme="majorBidi"/>
        </w:rPr>
        <w:t>titre</w:t>
      </w:r>
      <w:r w:rsidRPr="00E96576">
        <w:rPr>
          <w:rFonts w:asciiTheme="majorBidi" w:hAnsiTheme="majorBidi" w:cstheme="majorBidi"/>
        </w:rPr>
        <w:t xml:space="preserve"> (evaluated quantitatively as an antibody concentration and expressed as</w:t>
      </w:r>
      <w:r>
        <w:rPr>
          <w:rFonts w:asciiTheme="majorBidi" w:hAnsiTheme="majorBidi" w:cstheme="majorBidi"/>
        </w:rPr>
        <w:t xml:space="preserve"> an</w:t>
      </w:r>
      <w:r w:rsidRPr="00E96576">
        <w:rPr>
          <w:rFonts w:asciiTheme="majorBidi" w:hAnsiTheme="majorBidi" w:cstheme="majorBidi"/>
        </w:rPr>
        <w:t xml:space="preserve"> optical density (OD) </w:t>
      </w:r>
      <w:r w:rsidRPr="00E96576">
        <w:rPr>
          <w:rFonts w:asciiTheme="majorBidi" w:hAnsiTheme="majorBidi" w:cstheme="majorBidi"/>
        </w:rPr>
        <w:lastRenderedPageBreak/>
        <w:t xml:space="preserve">measured in mUI/mL) and the age were collected for the analysis. Children under 10 years old were oversampled. </w:t>
      </w:r>
    </w:p>
    <w:p w:rsidR="000A6061" w:rsidRPr="00E96576" w:rsidRDefault="000A6061" w:rsidP="000A6061">
      <w:pPr>
        <w:ind w:firstLine="284"/>
        <w:jc w:val="both"/>
        <w:rPr>
          <w:rFonts w:asciiTheme="majorBidi" w:hAnsiTheme="majorBidi" w:cstheme="majorBidi"/>
        </w:rPr>
      </w:pPr>
      <w:r w:rsidRPr="00E96576">
        <w:rPr>
          <w:rFonts w:asciiTheme="majorBidi" w:hAnsiTheme="majorBidi" w:cstheme="majorBidi"/>
        </w:rPr>
        <w:t xml:space="preserve">We use Bayesian mixture models </w:t>
      </w:r>
      <w:r w:rsidR="004C0104">
        <w:rPr>
          <w:rFonts w:asciiTheme="majorBidi" w:hAnsiTheme="majorBidi" w:cstheme="majorBidi"/>
        </w:rPr>
        <w:t>[5]</w:t>
      </w:r>
      <w:r w:rsidRPr="00E96576">
        <w:rPr>
          <w:rFonts w:asciiTheme="majorBidi" w:hAnsiTheme="majorBidi" w:cstheme="majorBidi"/>
        </w:rPr>
        <w:t xml:space="preserve"> in order to estimate the age-specific seroprevalence and the age-specific FOI directly from VZV antibody </w:t>
      </w:r>
      <w:r>
        <w:rPr>
          <w:rFonts w:asciiTheme="majorBidi" w:hAnsiTheme="majorBidi" w:cstheme="majorBidi"/>
        </w:rPr>
        <w:t>titres</w:t>
      </w:r>
      <w:r w:rsidRPr="00E96576">
        <w:rPr>
          <w:rFonts w:asciiTheme="majorBidi" w:hAnsiTheme="majorBidi" w:cstheme="majorBidi"/>
        </w:rPr>
        <w:t xml:space="preserve">. </w:t>
      </w:r>
      <w:r w:rsidRPr="00E96576">
        <w:rPr>
          <w:rFonts w:asciiTheme="majorBidi" w:hAnsiTheme="majorBidi" w:cstheme="majorBidi"/>
          <w:iCs/>
        </w:rPr>
        <w:t xml:space="preserve">We consider the population to be at demographic and epidemiological equilibrium. Since data were collected in a pre-vaccination period, </w:t>
      </w:r>
      <w:r w:rsidRPr="00E96576">
        <w:rPr>
          <w:rFonts w:asciiTheme="majorBidi" w:hAnsiTheme="majorBidi" w:cstheme="majorBidi"/>
        </w:rPr>
        <w:t xml:space="preserve">we can safely assume that each serological sample is drawn from a population consisting of just two subpopulations, one for the seronegative and one for the seropositive individuals. We then assume that the individual antibody titre, </w:t>
      </w:r>
      <w:r>
        <w:rPr>
          <w:rFonts w:asciiTheme="majorBidi" w:hAnsiTheme="majorBidi" w:cstheme="majorBidi"/>
        </w:rPr>
        <w:t xml:space="preserve">after </w:t>
      </w:r>
      <w:r w:rsidRPr="00E96576">
        <w:rPr>
          <w:rFonts w:asciiTheme="majorBidi" w:hAnsiTheme="majorBidi" w:cstheme="majorBidi"/>
        </w:rPr>
        <w:t>a l</w:t>
      </w:r>
      <w:r w:rsidR="004C0104">
        <w:rPr>
          <w:rFonts w:asciiTheme="majorBidi" w:hAnsiTheme="majorBidi" w:cstheme="majorBidi"/>
        </w:rPr>
        <w:t>ogarithmic transformation, i.e.</w:t>
      </w:r>
      <w:r w:rsidRPr="00E96576">
        <w:rPr>
          <w:rFonts w:asciiTheme="majorBidi" w:hAnsiTheme="majorBidi" w:cstheme="majorBidi"/>
        </w:rPr>
        <w:t xml:space="preserve"> </w:t>
      </w:r>
      <m:oMath>
        <m:sSub>
          <m:sSubPr>
            <m:ctrlPr>
              <w:rPr>
                <w:rFonts w:ascii="Cambria Math" w:hAnsi="Cambria Math" w:cstheme="majorBidi"/>
              </w:rPr>
            </m:ctrlPr>
          </m:sSubPr>
          <m:e>
            <m:r>
              <m:rPr>
                <m:sty m:val="p"/>
              </m:rPr>
              <w:rPr>
                <w:rFonts w:ascii="Cambria Math" w:hAnsi="Cambria Math" w:cstheme="majorBidi"/>
              </w:rPr>
              <m:t>Y</m:t>
            </m:r>
          </m:e>
          <m:sub>
            <m:r>
              <m:rPr>
                <m:sty m:val="p"/>
              </m:rPr>
              <w:rPr>
                <w:rFonts w:ascii="Cambria Math" w:hAnsi="Cambria Math" w:cstheme="majorBidi"/>
              </w:rPr>
              <m:t>i</m:t>
            </m:r>
          </m:sub>
        </m:sSub>
        <m:r>
          <m:rPr>
            <m:sty m:val="p"/>
          </m:rPr>
          <w:rPr>
            <w:rFonts w:ascii="Cambria Math" w:hAnsi="Cambria Math" w:cstheme="majorBidi"/>
          </w:rPr>
          <m:t>=</m:t>
        </m:r>
        <m:func>
          <m:funcPr>
            <m:ctrlPr>
              <w:rPr>
                <w:rFonts w:ascii="Cambria Math" w:hAnsi="Cambria Math" w:cstheme="majorBidi"/>
              </w:rPr>
            </m:ctrlPr>
          </m:funcPr>
          <m:fName>
            <m:sSub>
              <m:sSubPr>
                <m:ctrlPr>
                  <w:rPr>
                    <w:rFonts w:ascii="Cambria Math" w:hAnsi="Cambria Math" w:cstheme="majorBidi"/>
                  </w:rPr>
                </m:ctrlPr>
              </m:sSubPr>
              <m:e>
                <m:r>
                  <m:rPr>
                    <m:sty m:val="p"/>
                  </m:rPr>
                  <w:rPr>
                    <w:rFonts w:ascii="Cambria Math" w:hAnsi="Cambria Math" w:cstheme="majorBidi"/>
                  </w:rPr>
                  <m:t>log</m:t>
                </m:r>
              </m:e>
              <m:sub>
                <m:r>
                  <m:rPr>
                    <m:sty m:val="p"/>
                  </m:rPr>
                  <w:rPr>
                    <w:rFonts w:ascii="Cambria Math" w:hAnsi="Cambria Math" w:cstheme="majorBidi"/>
                  </w:rPr>
                  <m:t>10</m:t>
                </m:r>
              </m:sub>
            </m:sSub>
          </m:fName>
          <m:e>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OD</m:t>
                </m:r>
              </m:e>
              <m:sub>
                <m:r>
                  <m:rPr>
                    <m:sty m:val="p"/>
                  </m:rPr>
                  <w:rPr>
                    <w:rFonts w:ascii="Cambria Math" w:hAnsi="Cambria Math" w:cstheme="majorBidi"/>
                  </w:rPr>
                  <m:t>i</m:t>
                </m:r>
              </m:sub>
            </m:sSub>
            <m:r>
              <m:rPr>
                <m:sty m:val="p"/>
              </m:rPr>
              <w:rPr>
                <w:rFonts w:ascii="Cambria Math" w:hAnsi="Cambria Math" w:cstheme="majorBidi"/>
              </w:rPr>
              <m:t>+1)</m:t>
            </m:r>
          </m:e>
        </m:func>
      </m:oMath>
      <w:r w:rsidRPr="00E96576">
        <w:rPr>
          <w:rFonts w:asciiTheme="majorBidi" w:hAnsiTheme="majorBidi" w:cstheme="majorBidi"/>
        </w:rPr>
        <w:fldChar w:fldCharType="begin"/>
      </w:r>
      <w:r w:rsidRPr="00E96576">
        <w:rPr>
          <w:rFonts w:asciiTheme="majorBidi" w:hAnsiTheme="majorBidi" w:cstheme="majorBidi"/>
        </w:rPr>
        <w:instrText xml:space="preserve"> QUOTE </w:instrText>
      </w:r>
      <w:r w:rsidR="00BE44C0">
        <w:rPr>
          <w:rFonts w:asciiTheme="majorBidi" w:hAnsiTheme="majorBidi" w:cstheme="majorBidi"/>
          <w:noProof/>
          <w:position w:val="-4"/>
        </w:rPr>
        <w:pict w14:anchorId="47DACA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3.35pt;height:13.35pt;mso-width-percent:0;mso-height-percent:0;mso-width-percent:0;mso-height-percent:0" equationxml="&lt;?xml version=&quot;1.0&quot; encoding=&quot;UTF-8&quot; standalone=&quot;yes&quot;?&gt;&#13;&#13;&#13;&#13;&#13;&#10;&lt;?mso-application progid=&quot;Word.Document&quot;?&gt;&#13;&#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50&quot;/&gt;&lt;w:displayBackgroundShape/&gt;&lt;w:doNotEmbedSystemFonts/&gt;&lt;w:defaultTabStop w:val=&quot;708&quot;/&gt;&lt;w:evenAndOddHeaders/&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page&quot;/&gt;&lt;/w:footnotePr&gt;&lt;w:compat&gt;&lt;w:spaceForUL/&gt;&lt;w:balanceSingleByteDoubleByteWidth/&gt;&lt;w:doNotLeaveBackslashAlone/&gt;&lt;w:ulTrailSpace/&gt;&lt;w:doNotExpandShiftReturn/&gt;&lt;w:usePrinterMetrics/&gt;&lt;w:adjustLineHeightInTable/&gt;&lt;w:doNotUseHTMLParagraphAutoSpacing/&gt;&lt;w:dontAllowFieldEndSelect/&gt;&lt;w:useWord2002TableStyleRules/&gt;&lt;/w:compat&gt;&lt;wsp:rsids&gt;&lt;wsp:rsidRoot wsp:val=&quot;00A856F7&quot;/&gt;&lt;wsp:rsid wsp:val=&quot;000216F1&quot;/&gt;&lt;wsp:rsid wsp:val=&quot;000420BB&quot;/&gt;&lt;wsp:rsid wsp:val=&quot;000E1593&quot;/&gt;&lt;wsp:rsid wsp:val=&quot;00114064&quot;/&gt;&lt;wsp:rsid wsp:val=&quot;00124376&quot;/&gt;&lt;wsp:rsid wsp:val=&quot;001709D9&quot;/&gt;&lt;wsp:rsid wsp:val=&quot;00274762&quot;/&gt;&lt;wsp:rsid wsp:val=&quot;002C7740&quot;/&gt;&lt;wsp:rsid wsp:val=&quot;004B0FC2&quot;/&gt;&lt;wsp:rsid wsp:val=&quot;0055228B&quot;/&gt;&lt;wsp:rsid wsp:val=&quot;005D19F1&quot;/&gt;&lt;wsp:rsid wsp:val=&quot;0069648D&quot;/&gt;&lt;wsp:rsid wsp:val=&quot;006B60DE&quot;/&gt;&lt;wsp:rsid wsp:val=&quot;00824493&quot;/&gt;&lt;wsp:rsid wsp:val=&quot;00933292&quot;/&gt;&lt;wsp:rsid wsp:val=&quot;00990EEF&quot;/&gt;&lt;wsp:rsid wsp:val=&quot;009C19FC&quot;/&gt;&lt;wsp:rsid wsp:val=&quot;009D0E2A&quot;/&gt;&lt;wsp:rsid wsp:val=&quot;00A149B1&quot;/&gt;&lt;wsp:rsid wsp:val=&quot;00A149DC&quot;/&gt;&lt;wsp:rsid wsp:val=&quot;00A856F7&quot;/&gt;&lt;wsp:rsid wsp:val=&quot;00AB54F1&quot;/&gt;&lt;wsp:rsid wsp:val=&quot;00B0290F&quot;/&gt;&lt;wsp:rsid wsp:val=&quot;00B13F5B&quot;/&gt;&lt;wsp:rsid wsp:val=&quot;00B45649&quot;/&gt;&lt;wsp:rsid wsp:val=&quot;00B57475&quot;/&gt;&lt;wsp:rsid wsp:val=&quot;00C176D2&quot;/&gt;&lt;wsp:rsid wsp:val=&quot;00C71975&quot;/&gt;&lt;wsp:rsid wsp:val=&quot;00D55A10&quot;/&gt;&lt;wsp:rsid wsp:val=&quot;00D8151E&quot;/&gt;&lt;wsp:rsid wsp:val=&quot;00E43556&quot;/&gt;&lt;wsp:rsid wsp:val=&quot;00EB3E6B&quot;/&gt;&lt;wsp:rsid wsp:val=&quot;00EC0A90&quot;/&gt;&lt;wsp:rsid wsp:val=&quot;00EC78EF&quot;/&gt;&lt;wsp:rsid wsp:val=&quot;00F22574&quot;/&gt;&lt;wsp:rsid wsp:val=&quot;00F42E0B&quot;/&gt;&lt;wsp:rsid wsp:val=&quot;00FA7C0B&quot;/&gt;&lt;/wsp:rsids&gt;&lt;/w:docPr&gt;&lt;w:body&gt;&lt;wx:sect&gt;&lt;w:p wsp:rsidR=&quot;00000000&quot; wsp:rsidRDefault=&quot;00C176D2&quot; wsp:rsidP=&quot;00C176D2&quot;&gt;&lt;m:oMathPara&gt;&lt;m:oMath&gt;&lt;m:sSub&gt;&lt;m:sSubPr&gt;&lt;m:ctrlPr&gt;&lt;w:rPr&gt;&lt;w:rFonts w:ascii=&quot;Cambria Math&quot; w:h-ansi=&quot;Cambria Math&quot;/&gt;&lt;wx:font wx:val=&quot;Cambria Math&quot;/&gt;&lt;w:sz w:val=&quot;22&quot;/&gt;&lt;w:sz-cs w:val=&quot;22&quot;/&gt;&lt;/w:rPr&gt;&lt;/m:ctrlPr&gt;&lt;/m:sSubPr&gt;&lt;m:e&gt;&lt;m:r&gt;&lt;m:rPr&gt;&lt;m:sty m:val=&quot;p&quot;/&gt;&lt;/m:rPr&gt;&lt;w:rPr&gt;&lt;w:rFonts w:ascii=&quot;Cambria Math&quot; w:h-ansi=&quot;Cambria Math&quot;/&gt;&lt;wx:font wx:val=&quot;Cambria Math&quot;/&gt;&lt;w:sz w:val=&quot;22&quot;/&gt;&lt;w:sz-cs w:val=&quot;22&quot;/&gt;&lt;/w:rPr&gt;&lt;m:t&gt;Y&lt;/m:t&gt;&lt;/m:r&gt;&lt;/m:e&gt;&lt;m:sub&gt;&lt;m:r&gt;&lt;m:rPr&gt;&lt;m:sty m:val=&quot;p&quot;/&gt;&lt;/m:rPr&gt;&lt;w:rPr&gt;&lt;w:rFonts w:ascii=&quot;Cambria Math&quot; w:h-ansi=&quot;Cambria Math&quot;/&gt;&lt;wx:font wx:val=&quot;Cambria Math&quot;/&gt;&lt;w:sz w:val=&quot;22&quot;/&gt;&lt;w:sz-cs w:val=&quot;22&quot;/&gt;&lt;/w:rPr&gt;&lt;m:t&gt;i&lt;/m:t&gt;&lt;/m:r&gt;&lt;/m:sub&gt;&lt;/m:sSub&gt;&lt;m:r&gt;&lt;m:rPr&gt;&lt;m:sty m:val=&quot;p&quot;/&gt;&lt;/m:rPr&gt;&lt;w:rPr&gt;&lt;w:rFonts w:ascii=&quot;Cambria Math&quot; w:h-ansi=&quot;Cambria Math&quot;/&gt;&lt;wx:font wx:val=&quot;Cambria Math&quot;/&gt;&lt;w:sz w:val=&quot;22&quot;/&gt;&lt;w:sz-cs w:val=&quot;22&quot;/&gt;&lt;/w:rPr&gt;&lt;m:t&gt;=&lt;/m:t&gt;&lt;/m:r&gt;&lt;m:func&gt;&lt;m:funcPr&gt;&lt;m:ctrlPr&gt;&lt;w:rPr&gt;&lt;w:rFonts w:ascii=&quot;Cambria Math&quot; w:h-ansi=&quot;Cambria Math&quot;/&gt;&lt;wx:font wx:val=&quot;Cambria Math&quot;/&gt;&lt;w:sz w:val=&quot;22&quot;/&gt;&lt;w:sz-cs w:val=&quot;22&quot;/&gt;&lt;/w:rPr&gt;&lt;/m:ctrlPr&gt;&lt;/m:funcPr&gt;&lt;m:fName&gt;&lt;m:sSub&gt;&lt;m:sSubPr&gt;&lt;m:ctrlPr&gt;&lt;w:rPr&gt;&lt;w:rFonts w:ascii=&quot;Cambria Math&quot; w:h-ansi=&quot;Cambria Math&quot;/&gt;&lt;wx:font wx:val=&quot;Cambria Math&quot;/&gt;&lt;w:sz w:val=&quot;22&quot;/&gt;&lt;w:sz-cs w:val=&quot;22&quot;/&gt;&lt;/w:rPr&gt;&lt;/m:ctrlPr&gt;&lt;/m:sSubPr&gt;&lt;m:e&gt;&lt;m:r&gt;&lt;m:rPr&gt;&lt;m:sty m:val=&quot;p&quot;/&gt;&lt;/m:rPr&gt;&lt;w:rPr&gt;&lt;w:rFonts w:ascii=&quot;Cambria Math&quot; w:h-ansi=&quot;Cambria Math&quot;/&gt;&lt;wx:font wx:val=&quot;Cambria Math&quot;/&gt;&lt;w:sz w:val=&quot;22&quot;/&gt;&lt;w:sz-cs w:val=&quot;22&quot;/&gt;&lt;/w:rPr&gt;&lt;m:t&gt;log&lt;/m:t&gt;&lt;/m:r&gt;&lt;/m:e&gt;&lt;m:sub&gt;&lt;m:r&gt;&lt;m:rPr&gt;&lt;m:sty m:val=&quot;p&quot;/&gt;&lt;/m:rPr&gt;&lt;w:rPr&gt;&lt;w:rFonts w:ascii=&quot;Cambria Math&quot; w:h-ansi=&quot;Cambria Math&quot;/&gt;&lt;wx:font wx:val=&quot;Cambria Math&quot;/&gt;&lt;w:sz w:val=&quot;22&quot;/&gt;&lt;w:sz-cs w:val=&quot;22&quot;/&gt;&lt;/w:rPr&gt;&lt;m:t&gt;10&lt;/m:t&gt;&lt;/m:r&gt;&lt;/m:sub&gt;&lt;/m:sSub&gt;&lt;/m:fName&gt;&lt;m:e&gt;&lt;m:r&gt;&lt;m:rPr&gt;&lt;m:sty m:val=&quot;p&quot;/&gt;&lt;/m:rPr&gt;&lt;w:rPr&gt;&lt;w:rFonts w:ascii=&quot;Cambria Math&quot; w:h-ansi=&quot;Cambria Math&quot;/&gt;&lt;wx:font wx:val=&quot;Cambria Math&quot;/&gt;&lt;w:sz w:val=&quot;22&quot;/&gt;&lt;w:sz-cs w:val=&quot;22&quot;/&gt;&lt;/w:rPr&gt;&lt;m:t&gt;(&lt;/m:t&gt;&lt;/m:r&gt;&lt;m:sSub&gt;&lt;m:sSubPr&gt;&lt;m:ctrlPr&gt;&lt;w:rPr&gt;&lt;w:rFonts w:ascii=&quot;Cambria Math&quot; w:h-ansi=&quot;Cambria Math&quot;/&gt;&lt;wx:font wx:val=&quot;Cambria Math&quot;/&gt;&lt;w:sz w:val=&quot;22&quot;/&gt;&lt;w:sz-cs w:val=&quot;22&quot;/&gt;&lt;/w:rPr&gt;&lt;/m:ctrlPr&gt;&lt;/m:sSubPr&gt;&lt;m:e&gt;&lt;m:r&gt;&lt;m:rPr&gt;&lt;m:sty m:val=&quot;p&quot;/&gt;&lt;/m:rPr&gt;&lt;w:rPr&gt;&lt;w:rFonts w:ascii=&quot;Cambria Math&quot; w:h-ansi=&quot;Cambria Math&quot;/&gt;&lt;wx:font wx:val=&quot;Cambria Math&quot;/&gt;&lt;w:sz w:val=&quot;22&quot;/&gt;&lt;w:sz-cs w:val=&quot;22&quot;/&gt;&lt;/w:rPr&gt;&lt;m:t&gt;OD&lt;/m:t&gt;&lt;/m:r&gt;&lt;/m:e&gt;&lt;m:sub&gt;&lt;m:r&gt;&lt;m:rPr&gt;&lt;m:sty m:val=&quot;p&quot;/&gt;&lt;/m:rPr&gt;&lt;w:rPr&gt;&lt;w:rFonts w:ascii=&quot;Cambria Math&quot; w:h-ansi=&quot;Cambria Math&quot;/&gt;&lt;wx:font wx:val=&quot;Cambria Math&quot;/&gt;&lt;w:sz w:val=&quot;22&quot;/&gt;&lt;w:sz-cs w:val=&quot;22&quot;/&gt;&lt;/w:rPr&gt;&lt;m:t&gt;i&lt;/m:t&gt;&lt;/m:r&gt;&lt;/m:sub&gt;&lt;/m:sSub&gt;&lt;m:r&gt;&lt;m:rPr&gt;&lt;m:sty m:val=&quot;p&quot;/&gt;&lt;/m:rPr&gt;&lt;w:rPr&gt;&lt;w:rFonts w:ascii=&quot;Cambria Math&quot; w:h-ansi=&quot;Cambria Math&quot;/&gt;&lt;wx:font wx:val=&quot;Cambria Math&quot;/&gt;&lt;w:sz w:val=&quot;22&quot;/&gt;&lt;w:sz-cs w:val=&quot;22&quot;/&gt;&lt;/w:rPr&gt;&lt;m:t&gt;+1)&lt;/m:t&gt;&lt;/m:r&gt;&lt;/m:e&gt;&lt;/m:func&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8" o:title="" chromakey="white"/>
          </v:shape>
        </w:pict>
      </w:r>
      <w:r w:rsidRPr="00E96576">
        <w:rPr>
          <w:rFonts w:asciiTheme="majorBidi" w:hAnsiTheme="majorBidi" w:cstheme="majorBidi"/>
        </w:rPr>
        <w:instrText xml:space="preserve"> </w:instrText>
      </w:r>
      <w:r w:rsidRPr="00E96576">
        <w:rPr>
          <w:rFonts w:asciiTheme="majorBidi" w:hAnsiTheme="majorBidi" w:cstheme="majorBidi"/>
        </w:rPr>
        <w:fldChar w:fldCharType="end"/>
      </w:r>
      <w:r w:rsidRPr="00E96576">
        <w:rPr>
          <w:rFonts w:asciiTheme="majorBidi" w:hAnsiTheme="majorBidi" w:cstheme="majorBidi"/>
        </w:rPr>
        <w:t>, is distributed as a mixture of two skew</w:t>
      </w:r>
      <w:r>
        <w:rPr>
          <w:rFonts w:asciiTheme="majorBidi" w:hAnsiTheme="majorBidi" w:cstheme="majorBidi"/>
        </w:rPr>
        <w:t>-</w:t>
      </w:r>
      <w:r w:rsidRPr="00E96576">
        <w:rPr>
          <w:rFonts w:asciiTheme="majorBidi" w:hAnsiTheme="majorBidi" w:cstheme="majorBidi"/>
        </w:rPr>
        <w:t xml:space="preserve">normal distributions, with mixture weights depending on the age </w:t>
      </w:r>
      <m:oMath>
        <m:r>
          <w:rPr>
            <w:rFonts w:ascii="Cambria Math" w:hAnsi="Cambria Math" w:cstheme="majorBidi"/>
          </w:rPr>
          <m:t>a</m:t>
        </m:r>
      </m:oMath>
      <w:r w:rsidRPr="00E96576">
        <w:rPr>
          <w:rFonts w:asciiTheme="majorBidi" w:hAnsiTheme="majorBidi" w:cstheme="majorBidi"/>
        </w:rPr>
        <w:t xml:space="preserve"> of the individuals,</w:t>
      </w:r>
    </w:p>
    <w:p w:rsidR="000A6061" w:rsidRPr="00E96576" w:rsidRDefault="00BE44C0" w:rsidP="000A6061">
      <w:pPr>
        <w:spacing w:before="100" w:beforeAutospacing="1" w:after="100" w:afterAutospacing="1"/>
        <w:jc w:val="center"/>
        <w:rPr>
          <w:rFonts w:asciiTheme="majorBidi" w:hAnsiTheme="majorBidi" w:cstheme="majorBidi"/>
          <w:sz w:val="18"/>
          <w:szCs w:val="18"/>
        </w:rPr>
      </w:pPr>
      <m:oMathPara>
        <m:oMath>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i</m:t>
              </m:r>
            </m:sub>
          </m:sSub>
          <m:d>
            <m:dPr>
              <m:ctrlPr>
                <w:rPr>
                  <w:rFonts w:ascii="Cambria Math" w:hAnsi="Cambria Math" w:cstheme="majorBidi"/>
                  <w:i/>
                </w:rPr>
              </m:ctrlPr>
            </m:dPr>
            <m:e>
              <m:r>
                <w:rPr>
                  <w:rFonts w:ascii="Cambria Math" w:hAnsi="Cambria Math" w:cstheme="majorBidi"/>
                </w:rPr>
                <m:t>a</m:t>
              </m:r>
            </m:e>
          </m:d>
          <m:r>
            <w:rPr>
              <w:rFonts w:ascii="Cambria Math" w:hAnsi="Cambria Math" w:cstheme="majorBidi"/>
            </w:rPr>
            <m:t>=</m:t>
          </m:r>
          <m:d>
            <m:dPr>
              <m:ctrlPr>
                <w:rPr>
                  <w:rFonts w:ascii="Cambria Math" w:hAnsi="Cambria Math" w:cstheme="majorBidi"/>
                  <w:i/>
                </w:rPr>
              </m:ctrlPr>
            </m:dPr>
            <m:e>
              <m:r>
                <w:rPr>
                  <w:rFonts w:ascii="Cambria Math" w:hAnsi="Cambria Math" w:cstheme="majorBidi"/>
                </w:rPr>
                <m:t>1-</m:t>
              </m:r>
              <m:sSub>
                <m:sSubPr>
                  <m:ctrlPr>
                    <w:rPr>
                      <w:rFonts w:ascii="Cambria Math" w:hAnsi="Cambria Math" w:cstheme="majorBidi"/>
                      <w:i/>
                    </w:rPr>
                  </m:ctrlPr>
                </m:sSubPr>
                <m:e>
                  <m:r>
                    <w:rPr>
                      <w:rFonts w:ascii="Cambria Math" w:hAnsi="Cambria Math" w:cstheme="majorBidi"/>
                    </w:rPr>
                    <m:t>π</m:t>
                  </m:r>
                </m:e>
                <m:sub>
                  <m:r>
                    <w:rPr>
                      <w:rFonts w:ascii="Cambria Math" w:hAnsi="Cambria Math" w:cstheme="majorBidi"/>
                    </w:rPr>
                    <m:t>i</m:t>
                  </m:r>
                </m:sub>
              </m:sSub>
              <m:d>
                <m:dPr>
                  <m:ctrlPr>
                    <w:rPr>
                      <w:rFonts w:ascii="Cambria Math" w:hAnsi="Cambria Math" w:cstheme="majorBidi"/>
                      <w:i/>
                    </w:rPr>
                  </m:ctrlPr>
                </m:dPr>
                <m:e>
                  <m:r>
                    <w:rPr>
                      <w:rFonts w:ascii="Cambria Math" w:hAnsi="Cambria Math" w:cstheme="majorBidi"/>
                    </w:rPr>
                    <m:t>a</m:t>
                  </m:r>
                </m:e>
              </m:d>
            </m:e>
          </m:d>
          <m:r>
            <w:rPr>
              <w:rFonts w:ascii="Cambria Math" w:hAnsi="Cambria Math" w:cstheme="majorBidi"/>
            </w:rPr>
            <m:t>SN</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i</m:t>
                  </m:r>
                </m:sub>
              </m:sSub>
            </m:e>
            <m:e>
              <m:sSub>
                <m:sSubPr>
                  <m:ctrlPr>
                    <w:rPr>
                      <w:rFonts w:ascii="Cambria Math" w:hAnsi="Cambria Math" w:cstheme="majorBidi"/>
                      <w:i/>
                    </w:rPr>
                  </m:ctrlPr>
                </m:sSubPr>
                <m:e>
                  <m:r>
                    <w:rPr>
                      <w:rFonts w:ascii="Cambria Math" w:hAnsi="Cambria Math" w:cstheme="majorBidi"/>
                    </w:rPr>
                    <m:t>μ</m:t>
                  </m:r>
                </m:e>
                <m:sub>
                  <m:r>
                    <w:rPr>
                      <w:rFonts w:ascii="Cambria Math" w:hAnsi="Cambria Math" w:cstheme="majorBidi"/>
                    </w:rPr>
                    <m:t>1</m:t>
                  </m:r>
                </m:sub>
              </m:sSub>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σ</m:t>
                  </m:r>
                </m:e>
                <m:sub>
                  <m:r>
                    <w:rPr>
                      <w:rFonts w:ascii="Cambria Math" w:hAnsi="Cambria Math" w:cstheme="majorBidi"/>
                    </w:rPr>
                    <m:t>1</m:t>
                  </m:r>
                </m:sub>
                <m:sup>
                  <m:r>
                    <w:rPr>
                      <w:rFonts w:ascii="Cambria Math" w:hAnsi="Cambria Math" w:cstheme="majorBidi"/>
                    </w:rPr>
                    <m:t>2</m:t>
                  </m:r>
                </m:sup>
              </m:sSubSup>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γ</m:t>
                  </m:r>
                </m:e>
                <m:sub>
                  <m:r>
                    <w:rPr>
                      <w:rFonts w:ascii="Cambria Math" w:hAnsi="Cambria Math" w:cstheme="majorBidi"/>
                    </w:rPr>
                    <m:t>1</m:t>
                  </m:r>
                </m:sub>
              </m:sSub>
            </m:e>
          </m:d>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π</m:t>
              </m:r>
            </m:e>
            <m:sub>
              <m:r>
                <w:rPr>
                  <w:rFonts w:ascii="Cambria Math" w:hAnsi="Cambria Math" w:cstheme="majorBidi"/>
                </w:rPr>
                <m:t>i</m:t>
              </m:r>
            </m:sub>
          </m:sSub>
          <m:d>
            <m:dPr>
              <m:ctrlPr>
                <w:rPr>
                  <w:rFonts w:ascii="Cambria Math" w:hAnsi="Cambria Math" w:cstheme="majorBidi"/>
                  <w:i/>
                </w:rPr>
              </m:ctrlPr>
            </m:dPr>
            <m:e>
              <m:r>
                <w:rPr>
                  <w:rFonts w:ascii="Cambria Math" w:hAnsi="Cambria Math" w:cstheme="majorBidi"/>
                </w:rPr>
                <m:t>a</m:t>
              </m:r>
            </m:e>
          </m:d>
          <m:r>
            <w:rPr>
              <w:rFonts w:ascii="Cambria Math" w:hAnsi="Cambria Math" w:cstheme="majorBidi"/>
            </w:rPr>
            <m:t>SN</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i</m:t>
                  </m:r>
                </m:sub>
              </m:sSub>
            </m:e>
            <m:e>
              <m:sSub>
                <m:sSubPr>
                  <m:ctrlPr>
                    <w:rPr>
                      <w:rFonts w:ascii="Cambria Math" w:hAnsi="Cambria Math" w:cstheme="majorBidi"/>
                      <w:i/>
                    </w:rPr>
                  </m:ctrlPr>
                </m:sSubPr>
                <m:e>
                  <m:r>
                    <w:rPr>
                      <w:rFonts w:ascii="Cambria Math" w:hAnsi="Cambria Math" w:cstheme="majorBidi"/>
                    </w:rPr>
                    <m:t>μ</m:t>
                  </m:r>
                </m:e>
                <m:sub>
                  <m:r>
                    <w:rPr>
                      <w:rFonts w:ascii="Cambria Math" w:hAnsi="Cambria Math" w:cstheme="majorBidi"/>
                    </w:rPr>
                    <m:t>2i</m:t>
                  </m:r>
                </m:sub>
              </m:sSub>
              <m:r>
                <w:rPr>
                  <w:rFonts w:ascii="Cambria Math" w:hAnsi="Cambria Math" w:cstheme="majorBidi"/>
                </w:rPr>
                <m:t>(a),</m:t>
              </m:r>
              <m:sSubSup>
                <m:sSubSupPr>
                  <m:ctrlPr>
                    <w:rPr>
                      <w:rFonts w:ascii="Cambria Math" w:hAnsi="Cambria Math" w:cstheme="majorBidi"/>
                      <w:i/>
                    </w:rPr>
                  </m:ctrlPr>
                </m:sSubSupPr>
                <m:e>
                  <m:r>
                    <w:rPr>
                      <w:rFonts w:ascii="Cambria Math" w:hAnsi="Cambria Math" w:cstheme="majorBidi"/>
                    </w:rPr>
                    <m:t>σ</m:t>
                  </m:r>
                </m:e>
                <m:sub>
                  <m:r>
                    <w:rPr>
                      <w:rFonts w:ascii="Cambria Math" w:hAnsi="Cambria Math" w:cstheme="majorBidi"/>
                    </w:rPr>
                    <m:t>2i</m:t>
                  </m:r>
                </m:sub>
                <m:sup>
                  <m:r>
                    <w:rPr>
                      <w:rFonts w:ascii="Cambria Math" w:hAnsi="Cambria Math" w:cstheme="majorBidi"/>
                    </w:rPr>
                    <m:t>2</m:t>
                  </m:r>
                </m:sup>
              </m:sSubSup>
              <m:r>
                <w:rPr>
                  <w:rFonts w:ascii="Cambria Math" w:hAnsi="Cambria Math" w:cstheme="majorBidi"/>
                </w:rPr>
                <m:t>(a),</m:t>
              </m:r>
              <m:sSub>
                <m:sSubPr>
                  <m:ctrlPr>
                    <w:rPr>
                      <w:rFonts w:ascii="Cambria Math" w:hAnsi="Cambria Math" w:cstheme="majorBidi"/>
                      <w:i/>
                    </w:rPr>
                  </m:ctrlPr>
                </m:sSubPr>
                <m:e>
                  <m:r>
                    <w:rPr>
                      <w:rFonts w:ascii="Cambria Math" w:hAnsi="Cambria Math" w:cstheme="majorBidi"/>
                    </w:rPr>
                    <m:t>γ</m:t>
                  </m:r>
                </m:e>
                <m:sub>
                  <m:r>
                    <w:rPr>
                      <w:rFonts w:ascii="Cambria Math" w:hAnsi="Cambria Math" w:cstheme="majorBidi"/>
                    </w:rPr>
                    <m:t>2</m:t>
                  </m:r>
                </m:sub>
              </m:sSub>
            </m:e>
          </m:d>
        </m:oMath>
      </m:oMathPara>
    </w:p>
    <w:p w:rsidR="000A6061" w:rsidRDefault="000A6061" w:rsidP="000A6061">
      <w:pPr>
        <w:jc w:val="both"/>
        <w:rPr>
          <w:rFonts w:asciiTheme="majorBidi" w:hAnsiTheme="majorBidi" w:cstheme="majorBidi"/>
        </w:rPr>
      </w:pPr>
      <w:r w:rsidRPr="00E96576">
        <w:rPr>
          <w:rFonts w:asciiTheme="majorBidi" w:hAnsiTheme="majorBidi" w:cstheme="majorBidi"/>
        </w:rPr>
        <w:t xml:space="preserve">where </w:t>
      </w:r>
      <m:oMath>
        <m:sSub>
          <m:sSubPr>
            <m:ctrlPr>
              <w:rPr>
                <w:rFonts w:ascii="Cambria Math" w:hAnsi="Cambria Math" w:cstheme="majorBidi"/>
              </w:rPr>
            </m:ctrlPr>
          </m:sSubPr>
          <m:e>
            <m:r>
              <w:rPr>
                <w:rFonts w:ascii="Cambria Math" w:hAnsi="Cambria Math" w:cstheme="majorBidi"/>
              </w:rPr>
              <m:t>μ</m:t>
            </m:r>
          </m:e>
          <m:sub>
            <m:r>
              <w:rPr>
                <w:rFonts w:ascii="Cambria Math" w:hAnsi="Cambria Math" w:cstheme="majorBidi"/>
              </w:rPr>
              <m:t>k</m:t>
            </m:r>
          </m:sub>
        </m:sSub>
      </m:oMath>
      <w:r w:rsidRPr="00E96576">
        <w:rPr>
          <w:rFonts w:asciiTheme="majorBidi" w:hAnsiTheme="majorBidi" w:cstheme="majorBidi"/>
        </w:rPr>
        <w:t xml:space="preserve">, </w:t>
      </w:r>
      <m:oMath>
        <m:sSubSup>
          <m:sSubSupPr>
            <m:ctrlPr>
              <w:rPr>
                <w:rFonts w:ascii="Cambria Math" w:hAnsi="Cambria Math" w:cstheme="majorBidi"/>
              </w:rPr>
            </m:ctrlPr>
          </m:sSubSupPr>
          <m:e>
            <m:r>
              <w:rPr>
                <w:rFonts w:ascii="Cambria Math" w:hAnsi="Cambria Math" w:cstheme="majorBidi"/>
              </w:rPr>
              <m:t>σ</m:t>
            </m:r>
          </m:e>
          <m:sub>
            <m:r>
              <w:rPr>
                <w:rFonts w:ascii="Cambria Math" w:hAnsi="Cambria Math" w:cstheme="majorBidi"/>
              </w:rPr>
              <m:t>k</m:t>
            </m:r>
          </m:sub>
          <m:sup>
            <m:r>
              <m:rPr>
                <m:sty m:val="p"/>
              </m:rPr>
              <w:rPr>
                <w:rFonts w:ascii="Cambria Math" w:hAnsi="Cambria Math" w:cstheme="majorBidi"/>
              </w:rPr>
              <m:t>2</m:t>
            </m:r>
          </m:sup>
        </m:sSubSup>
      </m:oMath>
      <w:r w:rsidRPr="00E96576">
        <w:rPr>
          <w:rFonts w:asciiTheme="majorBidi" w:hAnsiTheme="majorBidi" w:cstheme="majorBidi"/>
        </w:rPr>
        <w:t xml:space="preserve">, </w:t>
      </w:r>
      <m:oMath>
        <m:sSub>
          <m:sSubPr>
            <m:ctrlPr>
              <w:rPr>
                <w:rFonts w:ascii="Cambria Math" w:hAnsi="Cambria Math" w:cstheme="majorBidi"/>
              </w:rPr>
            </m:ctrlPr>
          </m:sSubPr>
          <m:e>
            <m:r>
              <w:rPr>
                <w:rFonts w:ascii="Cambria Math" w:hAnsi="Cambria Math" w:cstheme="majorBidi"/>
              </w:rPr>
              <m:t>γ</m:t>
            </m:r>
          </m:e>
          <m:sub>
            <m:r>
              <w:rPr>
                <w:rFonts w:ascii="Cambria Math" w:hAnsi="Cambria Math" w:cstheme="majorBidi"/>
              </w:rPr>
              <m:t>k</m:t>
            </m:r>
          </m:sub>
        </m:sSub>
      </m:oMath>
      <w:r w:rsidRPr="00E96576">
        <w:rPr>
          <w:rFonts w:asciiTheme="majorBidi" w:hAnsiTheme="majorBidi" w:cstheme="majorBidi"/>
        </w:rPr>
        <w:t xml:space="preserve">, </w:t>
      </w:r>
      <m:oMath>
        <m:r>
          <w:rPr>
            <w:rFonts w:ascii="Cambria Math" w:hAnsi="Cambria Math" w:cstheme="majorBidi"/>
          </w:rPr>
          <m:t>k</m:t>
        </m:r>
        <m:r>
          <m:rPr>
            <m:sty m:val="p"/>
          </m:rPr>
          <w:rPr>
            <w:rFonts w:ascii="Cambria Math" w:hAnsi="Cambria Math" w:cstheme="majorBidi"/>
          </w:rPr>
          <m:t>=1,2</m:t>
        </m:r>
      </m:oMath>
      <w:r w:rsidRPr="00E96576">
        <w:rPr>
          <w:rFonts w:asciiTheme="majorBidi" w:hAnsiTheme="majorBidi" w:cstheme="majorBidi"/>
        </w:rPr>
        <w:t xml:space="preserve"> denote the mean, the variance, and the skewness parameters of the two mixture components, respectively. The mean and the variance of the seronegative component (</w:t>
      </w:r>
      <m:oMath>
        <m:sSub>
          <m:sSubPr>
            <m:ctrlPr>
              <w:rPr>
                <w:rFonts w:ascii="Cambria Math" w:hAnsi="Cambria Math" w:cstheme="majorBidi"/>
              </w:rPr>
            </m:ctrlPr>
          </m:sSubPr>
          <m:e>
            <m:r>
              <w:rPr>
                <w:rFonts w:ascii="Cambria Math" w:hAnsi="Cambria Math" w:cstheme="majorBidi"/>
              </w:rPr>
              <m:t>μ</m:t>
            </m:r>
          </m:e>
          <m:sub>
            <m:r>
              <m:rPr>
                <m:sty m:val="p"/>
              </m:rPr>
              <w:rPr>
                <w:rFonts w:ascii="Cambria Math" w:hAnsi="Cambria Math" w:cstheme="majorBidi"/>
              </w:rPr>
              <m:t>1</m:t>
            </m:r>
          </m:sub>
        </m:sSub>
      </m:oMath>
      <w:r w:rsidRPr="00E96576">
        <w:rPr>
          <w:rFonts w:asciiTheme="majorBidi" w:hAnsiTheme="majorBidi" w:cstheme="majorBidi"/>
        </w:rPr>
        <w:t xml:space="preserve">, </w:t>
      </w:r>
      <m:oMath>
        <m:sSubSup>
          <m:sSubSupPr>
            <m:ctrlPr>
              <w:rPr>
                <w:rFonts w:ascii="Cambria Math" w:hAnsi="Cambria Math" w:cstheme="majorBidi"/>
              </w:rPr>
            </m:ctrlPr>
          </m:sSubSupPr>
          <m:e>
            <m:r>
              <w:rPr>
                <w:rFonts w:ascii="Cambria Math" w:hAnsi="Cambria Math" w:cstheme="majorBidi"/>
              </w:rPr>
              <m:t>σ</m:t>
            </m:r>
          </m:e>
          <m:sub>
            <m:r>
              <m:rPr>
                <m:sty m:val="p"/>
              </m:rPr>
              <w:rPr>
                <w:rFonts w:ascii="Cambria Math" w:hAnsi="Cambria Math" w:cstheme="majorBidi"/>
              </w:rPr>
              <m:t>1</m:t>
            </m:r>
          </m:sub>
          <m:sup>
            <m:r>
              <m:rPr>
                <m:sty m:val="p"/>
              </m:rPr>
              <w:rPr>
                <w:rFonts w:ascii="Cambria Math" w:hAnsi="Cambria Math" w:cstheme="majorBidi"/>
              </w:rPr>
              <m:t>2</m:t>
            </m:r>
          </m:sup>
        </m:sSubSup>
      </m:oMath>
      <w:r w:rsidRPr="00E96576">
        <w:rPr>
          <w:rFonts w:asciiTheme="majorBidi" w:hAnsiTheme="majorBidi" w:cstheme="majorBidi"/>
        </w:rPr>
        <w:t>) are assumed to be age-independent, while those for the seropositive component (</w:t>
      </w:r>
      <m:oMath>
        <m:sSub>
          <m:sSubPr>
            <m:ctrlPr>
              <w:rPr>
                <w:rFonts w:ascii="Cambria Math" w:hAnsi="Cambria Math" w:cstheme="majorBidi"/>
              </w:rPr>
            </m:ctrlPr>
          </m:sSubPr>
          <m:e>
            <m:r>
              <w:rPr>
                <w:rFonts w:ascii="Cambria Math" w:hAnsi="Cambria Math" w:cstheme="majorBidi"/>
              </w:rPr>
              <m:t>μ</m:t>
            </m:r>
          </m:e>
          <m:sub>
            <m:r>
              <m:rPr>
                <m:sty m:val="p"/>
              </m:rPr>
              <w:rPr>
                <w:rFonts w:ascii="Cambria Math" w:hAnsi="Cambria Math" w:cstheme="majorBidi"/>
              </w:rPr>
              <m:t>2</m:t>
            </m:r>
          </m:sub>
        </m:sSub>
      </m:oMath>
      <w:r w:rsidRPr="00E96576">
        <w:rPr>
          <w:rFonts w:asciiTheme="majorBidi" w:hAnsiTheme="majorBidi" w:cstheme="majorBidi"/>
        </w:rPr>
        <w:t xml:space="preserve">, </w:t>
      </w:r>
      <m:oMath>
        <m:sSubSup>
          <m:sSubSupPr>
            <m:ctrlPr>
              <w:rPr>
                <w:rFonts w:ascii="Cambria Math" w:hAnsi="Cambria Math" w:cstheme="majorBidi"/>
              </w:rPr>
            </m:ctrlPr>
          </m:sSubSupPr>
          <m:e>
            <m:r>
              <w:rPr>
                <w:rFonts w:ascii="Cambria Math" w:hAnsi="Cambria Math" w:cstheme="majorBidi"/>
              </w:rPr>
              <m:t>σ</m:t>
            </m:r>
          </m:e>
          <m:sub>
            <m:r>
              <m:rPr>
                <m:sty m:val="p"/>
              </m:rPr>
              <w:rPr>
                <w:rFonts w:ascii="Cambria Math" w:hAnsi="Cambria Math" w:cstheme="majorBidi"/>
              </w:rPr>
              <m:t>2</m:t>
            </m:r>
          </m:sub>
          <m:sup>
            <m:r>
              <m:rPr>
                <m:sty m:val="p"/>
              </m:rPr>
              <w:rPr>
                <w:rFonts w:ascii="Cambria Math" w:hAnsi="Cambria Math" w:cstheme="majorBidi"/>
              </w:rPr>
              <m:t>2</m:t>
            </m:r>
          </m:sup>
        </m:sSubSup>
      </m:oMath>
      <w:r w:rsidRPr="00E96576">
        <w:rPr>
          <w:rFonts w:asciiTheme="majorBidi" w:hAnsiTheme="majorBidi" w:cstheme="majorBidi"/>
        </w:rPr>
        <w:t xml:space="preserve">) are allowed to vary </w:t>
      </w:r>
      <w:r>
        <w:rPr>
          <w:rFonts w:asciiTheme="majorBidi" w:hAnsiTheme="majorBidi" w:cstheme="majorBidi"/>
        </w:rPr>
        <w:t>by age</w:t>
      </w:r>
      <w:r w:rsidRPr="00E96576">
        <w:rPr>
          <w:rFonts w:asciiTheme="majorBidi" w:hAnsiTheme="majorBidi" w:cstheme="majorBidi"/>
        </w:rPr>
        <w:t xml:space="preserve">, in order to account for possible waning of the </w:t>
      </w:r>
      <w:r>
        <w:rPr>
          <w:rFonts w:asciiTheme="majorBidi" w:hAnsiTheme="majorBidi" w:cstheme="majorBidi"/>
        </w:rPr>
        <w:t>antibody titre</w:t>
      </w:r>
      <w:r w:rsidRPr="00E96576">
        <w:rPr>
          <w:rFonts w:asciiTheme="majorBidi" w:hAnsiTheme="majorBidi" w:cstheme="majorBidi"/>
        </w:rPr>
        <w:t>. The skew</w:t>
      </w:r>
      <w:r>
        <w:rPr>
          <w:rFonts w:asciiTheme="majorBidi" w:hAnsiTheme="majorBidi" w:cstheme="majorBidi"/>
        </w:rPr>
        <w:t>-</w:t>
      </w:r>
      <w:r w:rsidRPr="00E96576">
        <w:rPr>
          <w:rFonts w:asciiTheme="majorBidi" w:hAnsiTheme="majorBidi" w:cstheme="majorBidi"/>
        </w:rPr>
        <w:t xml:space="preserve">normal distribution generalises the normal distribution by allowing for skewness through a specific parameter, </w:t>
      </w:r>
      <m:oMath>
        <m:sSub>
          <m:sSubPr>
            <m:ctrlPr>
              <w:rPr>
                <w:rFonts w:ascii="Cambria Math" w:hAnsi="Cambria Math" w:cstheme="majorBidi"/>
              </w:rPr>
            </m:ctrlPr>
          </m:sSubPr>
          <m:e>
            <m:r>
              <w:rPr>
                <w:rFonts w:ascii="Cambria Math" w:hAnsi="Cambria Math" w:cstheme="majorBidi"/>
              </w:rPr>
              <m:t>γ</m:t>
            </m:r>
          </m:e>
          <m:sub>
            <m:r>
              <w:rPr>
                <w:rFonts w:ascii="Cambria Math" w:hAnsi="Cambria Math" w:cstheme="majorBidi"/>
              </w:rPr>
              <m:t>k</m:t>
            </m:r>
          </m:sub>
        </m:sSub>
      </m:oMath>
      <w:r w:rsidRPr="00E96576">
        <w:rPr>
          <w:rFonts w:asciiTheme="majorBidi" w:hAnsiTheme="majorBidi" w:cstheme="majorBidi"/>
        </w:rPr>
        <w:t xml:space="preserve">, which </w:t>
      </w:r>
      <w:r>
        <w:rPr>
          <w:rFonts w:asciiTheme="majorBidi" w:hAnsiTheme="majorBidi" w:cstheme="majorBidi"/>
        </w:rPr>
        <w:t>we</w:t>
      </w:r>
      <w:r w:rsidRPr="00E96576">
        <w:rPr>
          <w:rFonts w:asciiTheme="majorBidi" w:hAnsiTheme="majorBidi" w:cstheme="majorBidi"/>
        </w:rPr>
        <w:t xml:space="preserve"> assume to be independent of age</w:t>
      </w:r>
      <w:r w:rsidR="004C0104">
        <w:rPr>
          <w:rFonts w:asciiTheme="majorBidi" w:hAnsiTheme="majorBidi" w:cstheme="majorBidi"/>
        </w:rPr>
        <w:t xml:space="preserve"> [1, 7].</w:t>
      </w:r>
      <w:r w:rsidRPr="00E96576">
        <w:rPr>
          <w:rFonts w:asciiTheme="majorBidi" w:hAnsiTheme="majorBidi" w:cstheme="majorBidi"/>
        </w:rPr>
        <w:t xml:space="preserve"> A positive (negative) value of </w:t>
      </w:r>
      <m:oMath>
        <m:sSub>
          <m:sSubPr>
            <m:ctrlPr>
              <w:rPr>
                <w:rFonts w:ascii="Cambria Math" w:hAnsi="Cambria Math" w:cstheme="majorBidi"/>
              </w:rPr>
            </m:ctrlPr>
          </m:sSubPr>
          <m:e>
            <m:r>
              <w:rPr>
                <w:rFonts w:ascii="Cambria Math" w:hAnsi="Cambria Math" w:cstheme="majorBidi"/>
              </w:rPr>
              <m:t>γ</m:t>
            </m:r>
          </m:e>
          <m:sub>
            <m:r>
              <w:rPr>
                <w:rFonts w:ascii="Cambria Math" w:hAnsi="Cambria Math" w:cstheme="majorBidi"/>
              </w:rPr>
              <m:t>k</m:t>
            </m:r>
          </m:sub>
        </m:sSub>
      </m:oMath>
      <w:r w:rsidRPr="00E96576">
        <w:rPr>
          <w:rFonts w:asciiTheme="majorBidi" w:hAnsiTheme="majorBidi" w:cstheme="majorBidi"/>
        </w:rPr>
        <w:t xml:space="preserve"> implies a distribution skewed to the right (left), thus a distribution with an excess of extremely high (low) antibody </w:t>
      </w:r>
      <w:r>
        <w:rPr>
          <w:rFonts w:asciiTheme="majorBidi" w:hAnsiTheme="majorBidi" w:cstheme="majorBidi"/>
        </w:rPr>
        <w:t>titres</w:t>
      </w:r>
      <w:r w:rsidRPr="00E96576">
        <w:rPr>
          <w:rFonts w:asciiTheme="majorBidi" w:hAnsiTheme="majorBidi" w:cstheme="majorBidi"/>
        </w:rPr>
        <w:t xml:space="preserve">. The mixture weight of the immune component, </w:t>
      </w:r>
      <m:oMath>
        <m:r>
          <w:rPr>
            <w:rFonts w:ascii="Cambria Math" w:hAnsi="Cambria Math" w:cstheme="majorBidi"/>
          </w:rPr>
          <m:t>π</m:t>
        </m:r>
        <m:d>
          <m:dPr>
            <m:ctrlPr>
              <w:rPr>
                <w:rFonts w:ascii="Cambria Math" w:hAnsi="Cambria Math" w:cstheme="majorBidi"/>
              </w:rPr>
            </m:ctrlPr>
          </m:dPr>
          <m:e>
            <m:r>
              <w:rPr>
                <w:rFonts w:ascii="Cambria Math" w:hAnsi="Cambria Math" w:cstheme="majorBidi"/>
              </w:rPr>
              <m:t>a</m:t>
            </m:r>
          </m:e>
        </m:d>
      </m:oMath>
      <w:r w:rsidRPr="00E96576">
        <w:rPr>
          <w:rFonts w:asciiTheme="majorBidi" w:hAnsiTheme="majorBidi" w:cstheme="majorBidi"/>
        </w:rPr>
        <w:t xml:space="preserve">, represents the age-specific seroprevalence, which is the expected proportion of immune individuals at exact age </w:t>
      </w:r>
      <m:oMath>
        <m:r>
          <w:rPr>
            <w:rFonts w:ascii="Cambria Math" w:hAnsi="Cambria Math" w:cstheme="majorBidi"/>
          </w:rPr>
          <m:t>a</m:t>
        </m:r>
      </m:oMath>
      <w:r w:rsidRPr="00E96576">
        <w:rPr>
          <w:rFonts w:asciiTheme="majorBidi" w:hAnsiTheme="majorBidi" w:cstheme="majorBidi"/>
        </w:rPr>
        <w:t xml:space="preserve"> in the given population</w:t>
      </w:r>
      <w:r w:rsidR="004C0104">
        <w:rPr>
          <w:rFonts w:asciiTheme="majorBidi" w:hAnsiTheme="majorBidi" w:cstheme="majorBidi"/>
        </w:rPr>
        <w:t xml:space="preserve"> [6].</w:t>
      </w:r>
      <w:r w:rsidRPr="00E96576">
        <w:rPr>
          <w:rFonts w:asciiTheme="majorBidi" w:hAnsiTheme="majorBidi" w:cstheme="majorBidi"/>
        </w:rPr>
        <w:t xml:space="preserve"> Model estimation and inference are carried out by using Bayesian Markov Ch</w:t>
      </w:r>
      <w:r>
        <w:rPr>
          <w:rFonts w:asciiTheme="majorBidi" w:hAnsiTheme="majorBidi" w:cstheme="majorBidi"/>
        </w:rPr>
        <w:t>ain Monte Carlo (MCMC) methods.</w:t>
      </w:r>
    </w:p>
    <w:p w:rsidR="000A6061" w:rsidRPr="00E96576" w:rsidRDefault="000A6061" w:rsidP="000A6061">
      <w:pPr>
        <w:jc w:val="both"/>
        <w:rPr>
          <w:rFonts w:asciiTheme="majorBidi" w:hAnsiTheme="majorBidi" w:cstheme="majorBidi"/>
        </w:rPr>
      </w:pPr>
      <w:r w:rsidRPr="00E96576">
        <w:rPr>
          <w:rFonts w:asciiTheme="majorBidi" w:hAnsiTheme="majorBidi" w:cstheme="majorBidi"/>
        </w:rPr>
        <w:t xml:space="preserve">For the parameters </w:t>
      </w:r>
      <m:oMath>
        <m:sSup>
          <m:sSupPr>
            <m:ctrlPr>
              <w:rPr>
                <w:rFonts w:ascii="Cambria Math" w:hAnsi="Cambria Math" w:cstheme="majorBidi"/>
              </w:rPr>
            </m:ctrlPr>
          </m:sSupPr>
          <m:e>
            <m:r>
              <w:rPr>
                <w:rFonts w:ascii="Cambria Math" w:hAnsi="Cambria Math" w:cstheme="majorBidi"/>
              </w:rPr>
              <m:t>θ</m:t>
            </m:r>
          </m:e>
          <m:sup>
            <m:r>
              <w:rPr>
                <w:rFonts w:ascii="Cambria Math" w:hAnsi="Cambria Math" w:cstheme="majorBidi"/>
              </w:rPr>
              <m:t>SP</m:t>
            </m:r>
          </m:sup>
        </m:sSup>
        <m:d>
          <m:dPr>
            <m:ctrlPr>
              <w:rPr>
                <w:rFonts w:ascii="Cambria Math" w:hAnsi="Cambria Math" w:cstheme="majorBidi"/>
              </w:rPr>
            </m:ctrlPr>
          </m:dPr>
          <m:e>
            <m:r>
              <w:rPr>
                <w:rFonts w:ascii="Cambria Math" w:hAnsi="Cambria Math" w:cstheme="majorBidi"/>
              </w:rPr>
              <m:t>a</m:t>
            </m:r>
          </m:e>
        </m:d>
        <m:r>
          <m:rPr>
            <m:sty m:val="p"/>
          </m:rPr>
          <w:rPr>
            <w:rFonts w:ascii="Cambria Math" w:hAnsi="Cambria Math" w:cstheme="majorBidi"/>
          </w:rPr>
          <m:t>=(</m:t>
        </m:r>
        <m:sSup>
          <m:sSupPr>
            <m:ctrlPr>
              <w:rPr>
                <w:rFonts w:ascii="Cambria Math" w:hAnsi="Cambria Math" w:cstheme="majorBidi"/>
              </w:rPr>
            </m:ctrlPr>
          </m:sSupPr>
          <m:e>
            <m:r>
              <w:rPr>
                <w:rFonts w:ascii="Cambria Math" w:hAnsi="Cambria Math" w:cstheme="majorBidi"/>
              </w:rPr>
              <m:t>μ</m:t>
            </m:r>
          </m:e>
          <m:sup>
            <m:r>
              <w:rPr>
                <w:rFonts w:ascii="Cambria Math" w:hAnsi="Cambria Math" w:cstheme="majorBidi"/>
              </w:rPr>
              <m:t>SP</m:t>
            </m:r>
          </m:sup>
        </m:sSup>
        <m:d>
          <m:dPr>
            <m:ctrlPr>
              <w:rPr>
                <w:rFonts w:ascii="Cambria Math" w:hAnsi="Cambria Math" w:cstheme="majorBidi"/>
              </w:rPr>
            </m:ctrlPr>
          </m:dPr>
          <m:e>
            <m:r>
              <w:rPr>
                <w:rFonts w:ascii="Cambria Math" w:hAnsi="Cambria Math" w:cstheme="majorBidi"/>
              </w:rPr>
              <m:t>a</m:t>
            </m:r>
          </m:e>
        </m:d>
        <m:r>
          <m:rPr>
            <m:sty m:val="p"/>
          </m:rPr>
          <w:rPr>
            <w:rFonts w:ascii="Cambria Math" w:hAnsi="Cambria Math" w:cstheme="majorBidi"/>
          </w:rPr>
          <m:t>,</m:t>
        </m:r>
        <m:sSup>
          <m:sSupPr>
            <m:ctrlPr>
              <w:rPr>
                <w:rFonts w:ascii="Cambria Math" w:hAnsi="Cambria Math" w:cstheme="majorBidi"/>
              </w:rPr>
            </m:ctrlPr>
          </m:sSupPr>
          <m:e>
            <m:r>
              <w:rPr>
                <w:rFonts w:ascii="Cambria Math" w:hAnsi="Cambria Math" w:cstheme="majorBidi"/>
              </w:rPr>
              <m:t>τ</m:t>
            </m:r>
          </m:e>
          <m:sup>
            <m:r>
              <w:rPr>
                <w:rFonts w:ascii="Cambria Math" w:hAnsi="Cambria Math" w:cstheme="majorBidi"/>
              </w:rPr>
              <m:t>SP</m:t>
            </m:r>
          </m:sup>
        </m:sSup>
        <m:d>
          <m:dPr>
            <m:ctrlPr>
              <w:rPr>
                <w:rFonts w:ascii="Cambria Math" w:hAnsi="Cambria Math" w:cstheme="majorBidi"/>
              </w:rPr>
            </m:ctrlPr>
          </m:dPr>
          <m:e>
            <m:r>
              <w:rPr>
                <w:rFonts w:ascii="Cambria Math" w:hAnsi="Cambria Math" w:cstheme="majorBidi"/>
              </w:rPr>
              <m:t>a</m:t>
            </m:r>
          </m:e>
        </m:d>
        <m:r>
          <m:rPr>
            <m:sty m:val="p"/>
          </m:rPr>
          <w:rPr>
            <w:rFonts w:ascii="Cambria Math" w:hAnsi="Cambria Math" w:cstheme="majorBidi"/>
          </w:rPr>
          <m:t>)</m:t>
        </m:r>
      </m:oMath>
      <w:r w:rsidRPr="00E96576">
        <w:rPr>
          <w:rFonts w:asciiTheme="majorBidi" w:hAnsiTheme="majorBidi" w:cstheme="majorBidi"/>
        </w:rPr>
        <w:t xml:space="preserve">, where </w:t>
      </w:r>
      <m:oMath>
        <m:r>
          <w:rPr>
            <w:rFonts w:ascii="Cambria Math" w:hAnsi="Cambria Math" w:cstheme="majorBidi"/>
          </w:rPr>
          <m:t>τ</m:t>
        </m:r>
      </m:oMath>
      <w:r w:rsidRPr="00E96576">
        <w:rPr>
          <w:rFonts w:asciiTheme="majorBidi" w:hAnsiTheme="majorBidi" w:cstheme="majorBidi"/>
        </w:rPr>
        <w:t xml:space="preserve"> is the precision, i.e., the reciprocal of the variance </w:t>
      </w:r>
      <m:oMath>
        <m:sSup>
          <m:sSupPr>
            <m:ctrlPr>
              <w:rPr>
                <w:rFonts w:ascii="Cambria Math" w:hAnsi="Cambria Math" w:cstheme="majorBidi"/>
              </w:rPr>
            </m:ctrlPr>
          </m:sSupPr>
          <m:e>
            <m:r>
              <w:rPr>
                <w:rFonts w:ascii="Cambria Math" w:hAnsi="Cambria Math" w:cstheme="majorBidi"/>
              </w:rPr>
              <m:t>σ</m:t>
            </m:r>
          </m:e>
          <m:sup>
            <m:r>
              <m:rPr>
                <m:sty m:val="p"/>
              </m:rPr>
              <w:rPr>
                <w:rFonts w:ascii="Cambria Math" w:hAnsi="Cambria Math" w:cstheme="majorBidi"/>
              </w:rPr>
              <m:t>2</m:t>
            </m:r>
          </m:sup>
        </m:sSup>
      </m:oMath>
      <w:r w:rsidRPr="00E96576">
        <w:rPr>
          <w:rFonts w:asciiTheme="majorBidi" w:hAnsiTheme="majorBidi" w:cstheme="majorBidi"/>
        </w:rPr>
        <w:t>, we specify a</w:t>
      </w:r>
      <w:r>
        <w:rPr>
          <w:rFonts w:asciiTheme="majorBidi" w:hAnsiTheme="majorBidi" w:cstheme="majorBidi"/>
        </w:rPr>
        <w:t>n age-specific</w:t>
      </w:r>
      <w:r w:rsidRPr="00E96576">
        <w:rPr>
          <w:rFonts w:asciiTheme="majorBidi" w:hAnsiTheme="majorBidi" w:cstheme="majorBidi"/>
        </w:rPr>
        <w:t xml:space="preserve"> piecewise-constant model</w:t>
      </w:r>
      <w:r>
        <w:rPr>
          <w:rFonts w:asciiTheme="majorBidi" w:hAnsiTheme="majorBidi" w:cstheme="majorBidi"/>
        </w:rPr>
        <w:t xml:space="preserve">, where </w:t>
      </w:r>
      <w:r w:rsidRPr="00E96576">
        <w:rPr>
          <w:rFonts w:asciiTheme="majorBidi" w:hAnsiTheme="majorBidi" w:cstheme="majorBidi"/>
        </w:rPr>
        <w:t>the parameter</w:t>
      </w:r>
      <w:r>
        <w:rPr>
          <w:rFonts w:asciiTheme="majorBidi" w:hAnsiTheme="majorBidi" w:cstheme="majorBidi"/>
        </w:rPr>
        <w:t xml:space="preserve"> </w:t>
      </w:r>
      <m:oMath>
        <m:sSup>
          <m:sSupPr>
            <m:ctrlPr>
              <w:rPr>
                <w:rFonts w:ascii="Cambria Math" w:hAnsi="Cambria Math" w:cstheme="majorBidi"/>
              </w:rPr>
            </m:ctrlPr>
          </m:sSupPr>
          <m:e>
            <m:r>
              <w:rPr>
                <w:rFonts w:ascii="Cambria Math" w:hAnsi="Cambria Math" w:cstheme="majorBidi"/>
              </w:rPr>
              <m:t>θ</m:t>
            </m:r>
          </m:e>
          <m:sup>
            <m:r>
              <w:rPr>
                <w:rFonts w:ascii="Cambria Math" w:hAnsi="Cambria Math" w:cstheme="majorBidi"/>
              </w:rPr>
              <m:t>SP</m:t>
            </m:r>
          </m:sup>
        </m:sSup>
      </m:oMath>
      <w:r w:rsidRPr="00E96576">
        <w:rPr>
          <w:rFonts w:asciiTheme="majorBidi" w:hAnsiTheme="majorBidi" w:cstheme="majorBidi"/>
        </w:rPr>
        <w:t xml:space="preserve"> is constant within each of the </w:t>
      </w:r>
      <m:oMath>
        <m:r>
          <w:rPr>
            <w:rFonts w:ascii="Cambria Math" w:hAnsi="Cambria Math" w:cstheme="majorBidi"/>
          </w:rPr>
          <m:t>T</m:t>
        </m:r>
      </m:oMath>
      <w:r w:rsidRPr="00E96576">
        <w:rPr>
          <w:rFonts w:asciiTheme="majorBidi" w:hAnsiTheme="majorBidi" w:cstheme="majorBidi"/>
        </w:rPr>
        <w:t xml:space="preserve"> considered age groups </w:t>
      </w:r>
      <m:oMath>
        <m:r>
          <m:rPr>
            <m:sty m:val="p"/>
          </m:rPr>
          <w:rPr>
            <w:rFonts w:ascii="Cambria Math" w:hAnsi="Cambria Math" w:cstheme="majorBidi"/>
          </w:rPr>
          <m:t>(</m:t>
        </m:r>
        <m:sSub>
          <m:sSubPr>
            <m:ctrlPr>
              <w:rPr>
                <w:rFonts w:ascii="Cambria Math" w:hAnsi="Cambria Math" w:cstheme="majorBidi"/>
              </w:rPr>
            </m:ctrlPr>
          </m:sSubPr>
          <m:e>
            <m:r>
              <w:rPr>
                <w:rFonts w:ascii="Cambria Math" w:hAnsi="Cambria Math" w:cstheme="majorBidi"/>
              </w:rPr>
              <m:t>a</m:t>
            </m:r>
          </m:e>
          <m:sub>
            <m:r>
              <m:rPr>
                <m:sty m:val="p"/>
              </m:rPr>
              <w:rPr>
                <w:rFonts w:ascii="Cambria Math" w:hAnsi="Cambria Math" w:cstheme="majorBidi"/>
              </w:rPr>
              <m:t>[</m:t>
            </m:r>
            <m:r>
              <w:rPr>
                <w:rFonts w:ascii="Cambria Math" w:hAnsi="Cambria Math" w:cstheme="majorBidi"/>
              </w:rPr>
              <m:t>t</m:t>
            </m:r>
            <m:r>
              <m:rPr>
                <m:sty m:val="p"/>
              </m:rPr>
              <w:rPr>
                <w:rFonts w:ascii="Cambria Math" w:hAnsi="Cambria Math" w:cstheme="majorBidi"/>
              </w:rPr>
              <m:t>-1]</m:t>
            </m:r>
          </m:sub>
        </m:sSub>
        <m:r>
          <m:rPr>
            <m:sty m:val="p"/>
          </m:rPr>
          <w:rPr>
            <w:rFonts w:ascii="Cambria Math" w:hAnsi="Cambria Math" w:cstheme="majorBidi"/>
          </w:rPr>
          <m:t>,</m:t>
        </m:r>
        <m:sSub>
          <m:sSubPr>
            <m:ctrlPr>
              <w:rPr>
                <w:rFonts w:ascii="Cambria Math" w:hAnsi="Cambria Math" w:cstheme="majorBidi"/>
              </w:rPr>
            </m:ctrlPr>
          </m:sSubPr>
          <m:e>
            <m:r>
              <w:rPr>
                <w:rFonts w:ascii="Cambria Math" w:hAnsi="Cambria Math" w:cstheme="majorBidi"/>
              </w:rPr>
              <m:t>a</m:t>
            </m:r>
          </m:e>
          <m:sub>
            <m:r>
              <m:rPr>
                <m:sty m:val="p"/>
              </m:rPr>
              <w:rPr>
                <w:rFonts w:ascii="Cambria Math" w:hAnsi="Cambria Math" w:cstheme="majorBidi"/>
              </w:rPr>
              <m:t>[</m:t>
            </m:r>
            <m:r>
              <w:rPr>
                <w:rFonts w:ascii="Cambria Math" w:hAnsi="Cambria Math" w:cstheme="majorBidi"/>
              </w:rPr>
              <m:t>t</m:t>
            </m:r>
            <m:r>
              <m:rPr>
                <m:sty m:val="p"/>
              </m:rPr>
              <w:rPr>
                <w:rFonts w:ascii="Cambria Math" w:hAnsi="Cambria Math" w:cstheme="majorBidi"/>
              </w:rPr>
              <m:t>]</m:t>
            </m:r>
          </m:sub>
        </m:sSub>
        <m:r>
          <m:rPr>
            <m:sty m:val="p"/>
          </m:rPr>
          <w:rPr>
            <w:rFonts w:ascii="Cambria Math" w:hAnsi="Cambria Math" w:cstheme="majorBidi"/>
          </w:rPr>
          <m:t>)</m:t>
        </m:r>
      </m:oMath>
      <w:r w:rsidRPr="00E96576">
        <w:rPr>
          <w:rFonts w:asciiTheme="majorBidi" w:hAnsiTheme="majorBidi" w:cstheme="majorBidi"/>
        </w:rPr>
        <w:t>:</w:t>
      </w:r>
    </w:p>
    <w:p w:rsidR="000A6061" w:rsidRPr="00E96576" w:rsidRDefault="00BE44C0" w:rsidP="000A6061">
      <w:pPr>
        <w:jc w:val="both"/>
        <w:rPr>
          <w:rFonts w:asciiTheme="majorBidi" w:hAnsiTheme="majorBidi" w:cstheme="majorBidi"/>
        </w:rPr>
      </w:pPr>
      <m:oMathPara>
        <m:oMath>
          <m:sSup>
            <m:sSupPr>
              <m:ctrlPr>
                <w:rPr>
                  <w:rFonts w:ascii="Cambria Math" w:hAnsi="Cambria Math" w:cstheme="majorBidi"/>
                </w:rPr>
              </m:ctrlPr>
            </m:sSupPr>
            <m:e>
              <m:r>
                <w:rPr>
                  <w:rFonts w:ascii="Cambria Math" w:hAnsi="Cambria Math" w:cstheme="majorBidi"/>
                </w:rPr>
                <m:t>θ</m:t>
              </m:r>
            </m:e>
            <m:sup>
              <m:r>
                <w:rPr>
                  <w:rFonts w:ascii="Cambria Math" w:hAnsi="Cambria Math" w:cstheme="majorBidi"/>
                </w:rPr>
                <m:t>SP</m:t>
              </m:r>
            </m:sup>
          </m:sSup>
          <m:d>
            <m:dPr>
              <m:ctrlPr>
                <w:rPr>
                  <w:rFonts w:ascii="Cambria Math" w:hAnsi="Cambria Math" w:cstheme="majorBidi"/>
                </w:rPr>
              </m:ctrlPr>
            </m:dPr>
            <m:e>
              <m:r>
                <w:rPr>
                  <w:rFonts w:ascii="Cambria Math" w:hAnsi="Cambria Math" w:cstheme="majorBidi"/>
                </w:rPr>
                <m:t>a</m:t>
              </m:r>
            </m:e>
          </m:d>
          <m:r>
            <m:rPr>
              <m:sty m:val="p"/>
            </m:rPr>
            <w:rPr>
              <w:rFonts w:ascii="Cambria Math" w:hAnsi="Cambria Math" w:cstheme="majorBidi"/>
            </w:rPr>
            <m:t>=</m:t>
          </m:r>
          <m:sSubSup>
            <m:sSubSupPr>
              <m:ctrlPr>
                <w:rPr>
                  <w:rFonts w:ascii="Cambria Math" w:hAnsi="Cambria Math" w:cstheme="majorBidi"/>
                </w:rPr>
              </m:ctrlPr>
            </m:sSubSupPr>
            <m:e>
              <m:r>
                <w:rPr>
                  <w:rFonts w:ascii="Cambria Math" w:hAnsi="Cambria Math" w:cstheme="majorBidi"/>
                </w:rPr>
                <m:t>θ</m:t>
              </m:r>
            </m:e>
            <m:sub>
              <m:r>
                <m:rPr>
                  <m:sty m:val="p"/>
                </m:rPr>
                <w:rPr>
                  <w:rFonts w:ascii="Cambria Math" w:hAnsi="Cambria Math" w:cstheme="majorBidi"/>
                </w:rPr>
                <m:t>1</m:t>
              </m:r>
            </m:sub>
            <m:sup>
              <m:r>
                <w:rPr>
                  <w:rFonts w:ascii="Cambria Math" w:hAnsi="Cambria Math" w:cstheme="majorBidi"/>
                </w:rPr>
                <m:t>SP</m:t>
              </m:r>
            </m:sup>
          </m:sSubSup>
          <m:r>
            <m:rPr>
              <m:sty m:val="p"/>
            </m:rPr>
            <w:rPr>
              <w:rFonts w:ascii="Cambria Math" w:hAnsi="Cambria Math" w:cstheme="majorBidi"/>
            </w:rPr>
            <m:t>+</m:t>
          </m:r>
          <m:nary>
            <m:naryPr>
              <m:chr m:val="∑"/>
              <m:limLoc m:val="undOvr"/>
              <m:ctrlPr>
                <w:rPr>
                  <w:rFonts w:ascii="Cambria Math" w:hAnsi="Cambria Math" w:cstheme="majorBidi"/>
                </w:rPr>
              </m:ctrlPr>
            </m:naryPr>
            <m:sub>
              <m:r>
                <w:rPr>
                  <w:rFonts w:ascii="Cambria Math" w:hAnsi="Cambria Math" w:cstheme="majorBidi"/>
                </w:rPr>
                <m:t>t</m:t>
              </m:r>
              <m:r>
                <m:rPr>
                  <m:sty m:val="p"/>
                </m:rPr>
                <w:rPr>
                  <w:rFonts w:ascii="Cambria Math" w:hAnsi="Cambria Math" w:cstheme="majorBidi"/>
                </w:rPr>
                <m:t>=2</m:t>
              </m:r>
            </m:sub>
            <m:sup>
              <m:r>
                <w:rPr>
                  <w:rFonts w:ascii="Cambria Math" w:hAnsi="Cambria Math" w:cstheme="majorBidi"/>
                </w:rPr>
                <m:t>T</m:t>
              </m:r>
            </m:sup>
            <m:e>
              <m:sSubSup>
                <m:sSubSupPr>
                  <m:ctrlPr>
                    <w:rPr>
                      <w:rFonts w:ascii="Cambria Math" w:hAnsi="Cambria Math" w:cstheme="majorBidi"/>
                    </w:rPr>
                  </m:ctrlPr>
                </m:sSubSupPr>
                <m:e>
                  <m:r>
                    <w:rPr>
                      <w:rFonts w:ascii="Cambria Math" w:hAnsi="Cambria Math" w:cstheme="majorBidi"/>
                    </w:rPr>
                    <m:t>θ</m:t>
                  </m:r>
                </m:e>
                <m:sub>
                  <m:r>
                    <m:rPr>
                      <m:sty m:val="p"/>
                    </m:rPr>
                    <w:rPr>
                      <w:rFonts w:ascii="Cambria Math" w:hAnsi="Cambria Math" w:cstheme="majorBidi"/>
                    </w:rPr>
                    <m:t>[</m:t>
                  </m:r>
                  <m:r>
                    <w:rPr>
                      <w:rFonts w:ascii="Cambria Math" w:hAnsi="Cambria Math" w:cstheme="majorBidi"/>
                    </w:rPr>
                    <m:t>t</m:t>
                  </m:r>
                  <m:r>
                    <m:rPr>
                      <m:sty m:val="p"/>
                    </m:rPr>
                    <w:rPr>
                      <w:rFonts w:ascii="Cambria Math" w:hAnsi="Cambria Math" w:cstheme="majorBidi"/>
                    </w:rPr>
                    <m:t>]</m:t>
                  </m:r>
                </m:sub>
                <m:sup>
                  <m:r>
                    <w:rPr>
                      <w:rFonts w:ascii="Cambria Math" w:hAnsi="Cambria Math" w:cstheme="majorBidi"/>
                    </w:rPr>
                    <m:t>SP</m:t>
                  </m:r>
                </m:sup>
              </m:sSubSup>
            </m:e>
          </m:nary>
          <m:r>
            <m:rPr>
              <m:sty m:val="p"/>
            </m:rPr>
            <w:rPr>
              <w:rFonts w:ascii="Cambria Math" w:hAnsi="Cambria Math" w:cstheme="majorBidi"/>
            </w:rPr>
            <m:t xml:space="preserve">, </m:t>
          </m:r>
          <m:r>
            <w:rPr>
              <w:rFonts w:ascii="Cambria Math" w:hAnsi="Cambria Math" w:cstheme="majorBidi"/>
            </w:rPr>
            <m:t>a</m:t>
          </m:r>
          <m:r>
            <m:rPr>
              <m:sty m:val="p"/>
            </m:rPr>
            <w:rPr>
              <w:rFonts w:ascii="Cambria Math" w:hAnsi="Cambria Math" w:cstheme="majorBidi"/>
            </w:rPr>
            <m:t>∈</m:t>
          </m:r>
          <m:d>
            <m:dPr>
              <m:ctrlPr>
                <w:rPr>
                  <w:rFonts w:ascii="Cambria Math" w:hAnsi="Cambria Math" w:cstheme="majorBidi"/>
                </w:rPr>
              </m:ctrlPr>
            </m:dPr>
            <m:e>
              <m:sSub>
                <m:sSubPr>
                  <m:ctrlPr>
                    <w:rPr>
                      <w:rFonts w:ascii="Cambria Math" w:hAnsi="Cambria Math" w:cstheme="majorBidi"/>
                    </w:rPr>
                  </m:ctrlPr>
                </m:sSubPr>
                <m:e>
                  <m:r>
                    <w:rPr>
                      <w:rFonts w:ascii="Cambria Math" w:hAnsi="Cambria Math" w:cstheme="majorBidi"/>
                    </w:rPr>
                    <m:t>a</m:t>
                  </m:r>
                </m:e>
                <m:sub>
                  <m:d>
                    <m:dPr>
                      <m:begChr m:val="["/>
                      <m:endChr m:val="]"/>
                      <m:ctrlPr>
                        <w:rPr>
                          <w:rFonts w:ascii="Cambria Math" w:hAnsi="Cambria Math" w:cstheme="majorBidi"/>
                        </w:rPr>
                      </m:ctrlPr>
                    </m:dPr>
                    <m:e>
                      <m:r>
                        <w:rPr>
                          <w:rFonts w:ascii="Cambria Math" w:hAnsi="Cambria Math" w:cstheme="majorBidi"/>
                        </w:rPr>
                        <m:t>t</m:t>
                      </m:r>
                      <m:r>
                        <m:rPr>
                          <m:sty m:val="p"/>
                        </m:rPr>
                        <w:rPr>
                          <w:rFonts w:ascii="Cambria Math" w:hAnsi="Cambria Math" w:cstheme="majorBidi"/>
                        </w:rPr>
                        <m:t>-1</m:t>
                      </m:r>
                    </m:e>
                  </m:d>
                </m:sub>
              </m:sSub>
              <m:r>
                <m:rPr>
                  <m:sty m:val="p"/>
                </m:rPr>
                <w:rPr>
                  <w:rFonts w:ascii="Cambria Math" w:hAnsi="Cambria Math" w:cstheme="majorBidi"/>
                </w:rPr>
                <m:t>,</m:t>
              </m:r>
              <m:sSub>
                <m:sSubPr>
                  <m:ctrlPr>
                    <w:rPr>
                      <w:rFonts w:ascii="Cambria Math" w:hAnsi="Cambria Math" w:cstheme="majorBidi"/>
                    </w:rPr>
                  </m:ctrlPr>
                </m:sSubPr>
                <m:e>
                  <m:r>
                    <w:rPr>
                      <w:rFonts w:ascii="Cambria Math" w:hAnsi="Cambria Math" w:cstheme="majorBidi"/>
                    </w:rPr>
                    <m:t>a</m:t>
                  </m:r>
                </m:e>
                <m:sub>
                  <m:d>
                    <m:dPr>
                      <m:begChr m:val="["/>
                      <m:endChr m:val="]"/>
                      <m:ctrlPr>
                        <w:rPr>
                          <w:rFonts w:ascii="Cambria Math" w:hAnsi="Cambria Math" w:cstheme="majorBidi"/>
                        </w:rPr>
                      </m:ctrlPr>
                    </m:dPr>
                    <m:e>
                      <m:r>
                        <w:rPr>
                          <w:rFonts w:ascii="Cambria Math" w:hAnsi="Cambria Math" w:cstheme="majorBidi"/>
                        </w:rPr>
                        <m:t>t</m:t>
                      </m:r>
                    </m:e>
                  </m:d>
                </m:sub>
              </m:sSub>
            </m:e>
          </m:d>
          <m:r>
            <m:rPr>
              <m:sty m:val="p"/>
            </m:rPr>
            <w:rPr>
              <w:rFonts w:ascii="Cambria Math" w:hAnsi="Cambria Math" w:cstheme="majorBidi"/>
            </w:rPr>
            <m:t>.</m:t>
          </m:r>
        </m:oMath>
      </m:oMathPara>
    </w:p>
    <w:p w:rsidR="000A6061" w:rsidRPr="00B45427" w:rsidRDefault="000A6061" w:rsidP="000A6061">
      <w:pPr>
        <w:jc w:val="both"/>
        <w:rPr>
          <w:rFonts w:asciiTheme="majorBidi" w:hAnsiTheme="majorBidi" w:cstheme="majorBidi"/>
        </w:rPr>
      </w:pPr>
      <w:r w:rsidRPr="00E96576">
        <w:rPr>
          <w:rFonts w:asciiTheme="majorBidi" w:hAnsiTheme="majorBidi" w:cstheme="majorBidi"/>
        </w:rPr>
        <w:t xml:space="preserve">Since we do not have any a priori knowledge about the direction of the changes </w:t>
      </w:r>
      <w:r>
        <w:rPr>
          <w:rFonts w:asciiTheme="majorBidi" w:hAnsiTheme="majorBidi" w:cstheme="majorBidi"/>
        </w:rPr>
        <w:t>across</w:t>
      </w:r>
      <w:r w:rsidRPr="00E96576">
        <w:rPr>
          <w:rFonts w:asciiTheme="majorBidi" w:hAnsiTheme="majorBidi" w:cstheme="majorBidi"/>
        </w:rPr>
        <w:t xml:space="preserve"> age of </w:t>
      </w:r>
      <m:oMath>
        <m:sSup>
          <m:sSupPr>
            <m:ctrlPr>
              <w:rPr>
                <w:rFonts w:ascii="Cambria Math" w:hAnsi="Cambria Math" w:cstheme="majorBidi"/>
              </w:rPr>
            </m:ctrlPr>
          </m:sSupPr>
          <m:e>
            <m:r>
              <w:rPr>
                <w:rFonts w:ascii="Cambria Math" w:hAnsi="Cambria Math" w:cstheme="majorBidi"/>
              </w:rPr>
              <m:t>θ</m:t>
            </m:r>
          </m:e>
          <m:sup>
            <m:r>
              <w:rPr>
                <w:rFonts w:ascii="Cambria Math" w:hAnsi="Cambria Math" w:cstheme="majorBidi"/>
              </w:rPr>
              <m:t>SP</m:t>
            </m:r>
          </m:sup>
        </m:sSup>
      </m:oMath>
      <w:r w:rsidRPr="00E96576">
        <w:rPr>
          <w:rFonts w:asciiTheme="majorBidi" w:hAnsiTheme="majorBidi" w:cstheme="majorBidi"/>
        </w:rPr>
        <w:t xml:space="preserve">, we use an unrestricted model, i.e. the age-dependent parameters </w:t>
      </w:r>
      <m:oMath>
        <m:sSubSup>
          <m:sSubSupPr>
            <m:ctrlPr>
              <w:rPr>
                <w:rFonts w:ascii="Cambria Math" w:hAnsi="Cambria Math" w:cstheme="majorBidi"/>
              </w:rPr>
            </m:ctrlPr>
          </m:sSubSupPr>
          <m:e>
            <m:r>
              <w:rPr>
                <w:rFonts w:ascii="Cambria Math" w:hAnsi="Cambria Math" w:cstheme="majorBidi"/>
              </w:rPr>
              <m:t>θ</m:t>
            </m:r>
          </m:e>
          <m:sub>
            <m:r>
              <m:rPr>
                <m:sty m:val="p"/>
              </m:rPr>
              <w:rPr>
                <w:rFonts w:ascii="Cambria Math" w:hAnsi="Cambria Math" w:cstheme="majorBidi"/>
              </w:rPr>
              <m:t>[</m:t>
            </m:r>
            <m:r>
              <w:rPr>
                <w:rFonts w:ascii="Cambria Math" w:hAnsi="Cambria Math" w:cstheme="majorBidi"/>
              </w:rPr>
              <m:t>t</m:t>
            </m:r>
            <m:r>
              <m:rPr>
                <m:sty m:val="p"/>
              </m:rPr>
              <w:rPr>
                <w:rFonts w:ascii="Cambria Math" w:hAnsi="Cambria Math" w:cstheme="majorBidi"/>
              </w:rPr>
              <m:t>]</m:t>
            </m:r>
          </m:sub>
          <m:sup>
            <m:r>
              <w:rPr>
                <w:rFonts w:ascii="Cambria Math" w:hAnsi="Cambria Math" w:cstheme="majorBidi"/>
              </w:rPr>
              <m:t>SP</m:t>
            </m:r>
          </m:sup>
        </m:sSubSup>
      </m:oMath>
      <w:r w:rsidRPr="00E96576">
        <w:rPr>
          <w:rFonts w:asciiTheme="majorBidi" w:hAnsiTheme="majorBidi" w:cstheme="majorBidi"/>
        </w:rPr>
        <w:t xml:space="preserve"> may either increase or decrease with respect to the preceding value </w:t>
      </w:r>
      <m:oMath>
        <m:sSubSup>
          <m:sSubSupPr>
            <m:ctrlPr>
              <w:rPr>
                <w:rFonts w:ascii="Cambria Math" w:hAnsi="Cambria Math" w:cstheme="majorBidi"/>
              </w:rPr>
            </m:ctrlPr>
          </m:sSubSupPr>
          <m:e>
            <m:r>
              <w:rPr>
                <w:rFonts w:ascii="Cambria Math" w:hAnsi="Cambria Math" w:cstheme="majorBidi"/>
              </w:rPr>
              <m:t>θ</m:t>
            </m:r>
          </m:e>
          <m:sub>
            <m:r>
              <m:rPr>
                <m:sty m:val="p"/>
              </m:rPr>
              <w:rPr>
                <w:rFonts w:ascii="Cambria Math" w:hAnsi="Cambria Math" w:cstheme="majorBidi"/>
              </w:rPr>
              <m:t>[</m:t>
            </m:r>
            <m:r>
              <w:rPr>
                <w:rFonts w:ascii="Cambria Math" w:hAnsi="Cambria Math" w:cstheme="majorBidi"/>
              </w:rPr>
              <m:t>t</m:t>
            </m:r>
            <m:r>
              <m:rPr>
                <m:sty m:val="p"/>
              </m:rPr>
              <w:rPr>
                <w:rFonts w:ascii="Cambria Math" w:hAnsi="Cambria Math" w:cstheme="majorBidi"/>
              </w:rPr>
              <m:t>-1]</m:t>
            </m:r>
          </m:sub>
          <m:sup>
            <m:r>
              <w:rPr>
                <w:rFonts w:ascii="Cambria Math" w:hAnsi="Cambria Math" w:cstheme="majorBidi"/>
              </w:rPr>
              <m:t>SP</m:t>
            </m:r>
          </m:sup>
        </m:sSubSup>
      </m:oMath>
      <w:r w:rsidRPr="00E96576">
        <w:rPr>
          <w:rFonts w:asciiTheme="majorBidi" w:hAnsiTheme="majorBidi" w:cstheme="majorBidi"/>
        </w:rPr>
        <w:t xml:space="preserve">. Since it would be too computer-intensive to fit all possible models and then select the best one using a selection criterion, we </w:t>
      </w:r>
      <w:r>
        <w:rPr>
          <w:rFonts w:asciiTheme="majorBidi" w:hAnsiTheme="majorBidi" w:cstheme="majorBidi"/>
        </w:rPr>
        <w:t>propose</w:t>
      </w:r>
      <w:r w:rsidRPr="00E96576">
        <w:rPr>
          <w:rFonts w:asciiTheme="majorBidi" w:hAnsiTheme="majorBidi" w:cstheme="majorBidi"/>
        </w:rPr>
        <w:t xml:space="preserve"> a Bayesian Variable Selection (BVS) </w:t>
      </w:r>
      <w:r>
        <w:rPr>
          <w:rFonts w:asciiTheme="majorBidi" w:hAnsiTheme="majorBidi" w:cstheme="majorBidi"/>
        </w:rPr>
        <w:t>approach</w:t>
      </w:r>
      <w:r w:rsidRPr="00E96576">
        <w:rPr>
          <w:rFonts w:asciiTheme="majorBidi" w:hAnsiTheme="majorBidi" w:cstheme="majorBidi"/>
        </w:rPr>
        <w:t xml:space="preserve"> to estimate the posterior probability of each </w:t>
      </w:r>
      <w:r>
        <w:rPr>
          <w:rFonts w:asciiTheme="majorBidi" w:hAnsiTheme="majorBidi" w:cstheme="majorBidi"/>
        </w:rPr>
        <w:t xml:space="preserve">possible </w:t>
      </w:r>
      <w:r w:rsidRPr="00E96576">
        <w:rPr>
          <w:rFonts w:asciiTheme="majorBidi" w:hAnsiTheme="majorBidi" w:cstheme="majorBidi"/>
        </w:rPr>
        <w:t xml:space="preserve">model, and, in particular, </w:t>
      </w:r>
      <w:r>
        <w:rPr>
          <w:rFonts w:asciiTheme="majorBidi" w:hAnsiTheme="majorBidi" w:cstheme="majorBidi"/>
        </w:rPr>
        <w:t xml:space="preserve">the one </w:t>
      </w:r>
      <w:r w:rsidRPr="00B45427">
        <w:rPr>
          <w:rFonts w:asciiTheme="majorBidi" w:hAnsiTheme="majorBidi" w:cstheme="majorBidi"/>
        </w:rPr>
        <w:t>for the model with the constant parameter</w:t>
      </w:r>
      <w:r w:rsidR="004C0104" w:rsidRPr="00B45427">
        <w:rPr>
          <w:rFonts w:asciiTheme="majorBidi" w:hAnsiTheme="majorBidi" w:cstheme="majorBidi"/>
        </w:rPr>
        <w:t xml:space="preserve"> [9, 11, 13]</w:t>
      </w:r>
      <w:r w:rsidR="00165DCC" w:rsidRPr="00B45427">
        <w:rPr>
          <w:rFonts w:asciiTheme="majorBidi" w:hAnsiTheme="majorBidi" w:cstheme="majorBidi"/>
        </w:rPr>
        <w:t>.</w:t>
      </w:r>
    </w:p>
    <w:p w:rsidR="000A6061" w:rsidRPr="00B45427" w:rsidRDefault="000A6061" w:rsidP="000A6061">
      <w:pPr>
        <w:pStyle w:val="SectionHeading"/>
        <w:tabs>
          <w:tab w:val="left" w:pos="284"/>
        </w:tabs>
        <w:spacing w:before="0" w:after="0"/>
        <w:ind w:firstLine="284"/>
        <w:jc w:val="both"/>
        <w:rPr>
          <w:rFonts w:asciiTheme="majorBidi" w:hAnsiTheme="majorBidi" w:cstheme="majorBidi"/>
          <w:b w:val="0"/>
          <w:sz w:val="20"/>
          <w:lang w:val="en-GB"/>
        </w:rPr>
      </w:pPr>
      <w:r w:rsidRPr="00B45427">
        <w:rPr>
          <w:rFonts w:asciiTheme="majorBidi" w:hAnsiTheme="majorBidi" w:cstheme="majorBidi"/>
          <w:b w:val="0"/>
          <w:sz w:val="20"/>
          <w:lang w:val="en-GB"/>
        </w:rPr>
        <w:t>As regards the s</w:t>
      </w:r>
      <w:bookmarkStart w:id="0" w:name="_GoBack"/>
      <w:bookmarkEnd w:id="0"/>
      <w:r w:rsidRPr="00B45427">
        <w:rPr>
          <w:rFonts w:asciiTheme="majorBidi" w:hAnsiTheme="majorBidi" w:cstheme="majorBidi"/>
          <w:b w:val="0"/>
          <w:sz w:val="20"/>
          <w:lang w:val="en-GB"/>
        </w:rPr>
        <w:t xml:space="preserve">eroprevalence </w:t>
      </w:r>
      <m:oMath>
        <m:r>
          <m:rPr>
            <m:sty m:val="bi"/>
          </m:rPr>
          <w:rPr>
            <w:rFonts w:ascii="Cambria Math" w:hAnsi="Cambria Math" w:cstheme="majorBidi"/>
            <w:sz w:val="20"/>
            <w:lang w:val="en-GB"/>
          </w:rPr>
          <m:t>π</m:t>
        </m:r>
        <m:d>
          <m:dPr>
            <m:ctrlPr>
              <w:rPr>
                <w:rFonts w:ascii="Cambria Math" w:hAnsi="Cambria Math" w:cstheme="majorBidi"/>
                <w:b w:val="0"/>
                <w:sz w:val="20"/>
                <w:lang w:val="en-GB"/>
              </w:rPr>
            </m:ctrlPr>
          </m:dPr>
          <m:e>
            <m:r>
              <m:rPr>
                <m:sty m:val="bi"/>
              </m:rPr>
              <w:rPr>
                <w:rFonts w:ascii="Cambria Math" w:hAnsi="Cambria Math" w:cstheme="majorBidi"/>
                <w:sz w:val="20"/>
                <w:lang w:val="en-GB"/>
              </w:rPr>
              <m:t>a</m:t>
            </m:r>
          </m:e>
        </m:d>
      </m:oMath>
      <w:r w:rsidRPr="00B45427">
        <w:rPr>
          <w:rFonts w:asciiTheme="majorBidi" w:hAnsiTheme="majorBidi" w:cstheme="majorBidi"/>
          <w:b w:val="0"/>
          <w:sz w:val="20"/>
          <w:lang w:val="en-GB"/>
        </w:rPr>
        <w:t xml:space="preserve">, we specify a Beta prior distribution for each age group </w:t>
      </w:r>
      <m:oMath>
        <m:r>
          <m:rPr>
            <m:sty m:val="bi"/>
          </m:rPr>
          <w:rPr>
            <w:rFonts w:ascii="Cambria Math" w:hAnsi="Cambria Math" w:cstheme="majorBidi"/>
            <w:sz w:val="20"/>
            <w:lang w:val="en-GB"/>
          </w:rPr>
          <m:t>j</m:t>
        </m:r>
      </m:oMath>
      <w:r w:rsidRPr="00B45427">
        <w:rPr>
          <w:rFonts w:asciiTheme="majorBidi" w:hAnsiTheme="majorBidi" w:cstheme="majorBidi"/>
          <w:b w:val="0"/>
          <w:sz w:val="20"/>
          <w:lang w:val="en-GB"/>
        </w:rPr>
        <w:t xml:space="preserve">, namely, </w:t>
      </w:r>
      <m:oMath>
        <m:sSub>
          <m:sSubPr>
            <m:ctrlPr>
              <w:rPr>
                <w:rFonts w:ascii="Cambria Math" w:hAnsi="Cambria Math" w:cstheme="majorBidi"/>
                <w:b w:val="0"/>
                <w:sz w:val="20"/>
                <w:lang w:val="en-GB"/>
              </w:rPr>
            </m:ctrlPr>
          </m:sSubPr>
          <m:e>
            <m:r>
              <m:rPr>
                <m:sty m:val="bi"/>
              </m:rPr>
              <w:rPr>
                <w:rFonts w:ascii="Cambria Math" w:hAnsi="Cambria Math" w:cstheme="majorBidi"/>
                <w:sz w:val="20"/>
                <w:lang w:val="en-GB"/>
              </w:rPr>
              <m:t>π</m:t>
            </m:r>
          </m:e>
          <m:sub>
            <m:r>
              <m:rPr>
                <m:sty m:val="bi"/>
              </m:rPr>
              <w:rPr>
                <w:rFonts w:ascii="Cambria Math" w:hAnsi="Cambria Math" w:cstheme="majorBidi"/>
                <w:sz w:val="20"/>
                <w:lang w:val="en-GB"/>
              </w:rPr>
              <m:t>[j]</m:t>
            </m:r>
          </m:sub>
        </m:sSub>
        <m:r>
          <m:rPr>
            <m:sty m:val="b"/>
          </m:rPr>
          <w:rPr>
            <w:rFonts w:ascii="Cambria Math" w:hAnsi="Cambria Math" w:cstheme="majorBidi"/>
            <w:sz w:val="20"/>
            <w:lang w:val="en-GB"/>
          </w:rPr>
          <m:t>~</m:t>
        </m:r>
        <m:r>
          <m:rPr>
            <m:sty m:val="bi"/>
          </m:rPr>
          <w:rPr>
            <w:rFonts w:ascii="Cambria Math" w:hAnsi="Cambria Math" w:cstheme="majorBidi"/>
            <w:sz w:val="20"/>
            <w:lang w:val="en-GB"/>
          </w:rPr>
          <m:t>Beta</m:t>
        </m:r>
        <m:r>
          <m:rPr>
            <m:sty m:val="b"/>
          </m:rPr>
          <w:rPr>
            <w:rFonts w:ascii="Cambria Math" w:hAnsi="Cambria Math" w:cstheme="majorBidi"/>
            <w:sz w:val="20"/>
            <w:lang w:val="en-GB"/>
          </w:rPr>
          <m:t>(</m:t>
        </m:r>
        <m:sSub>
          <m:sSubPr>
            <m:ctrlPr>
              <w:rPr>
                <w:rFonts w:ascii="Cambria Math" w:hAnsi="Cambria Math" w:cstheme="majorBidi"/>
                <w:b w:val="0"/>
                <w:sz w:val="20"/>
                <w:lang w:val="en-GB"/>
              </w:rPr>
            </m:ctrlPr>
          </m:sSubPr>
          <m:e>
            <m:r>
              <m:rPr>
                <m:sty m:val="bi"/>
              </m:rPr>
              <w:rPr>
                <w:rFonts w:ascii="Cambria Math" w:hAnsi="Cambria Math" w:cstheme="majorBidi"/>
                <w:sz w:val="20"/>
                <w:lang w:val="en-GB"/>
              </w:rPr>
              <m:t>α</m:t>
            </m:r>
          </m:e>
          <m:sub>
            <m:r>
              <m:rPr>
                <m:sty m:val="bi"/>
              </m:rPr>
              <w:rPr>
                <w:rFonts w:ascii="Cambria Math" w:hAnsi="Cambria Math" w:cstheme="majorBidi"/>
                <w:sz w:val="20"/>
                <w:lang w:val="en-GB"/>
              </w:rPr>
              <m:t>[j]</m:t>
            </m:r>
          </m:sub>
        </m:sSub>
        <m:r>
          <m:rPr>
            <m:sty m:val="b"/>
          </m:rPr>
          <w:rPr>
            <w:rFonts w:ascii="Cambria Math" w:hAnsi="Cambria Math" w:cstheme="majorBidi"/>
            <w:sz w:val="20"/>
            <w:lang w:val="en-GB"/>
          </w:rPr>
          <m:t>,</m:t>
        </m:r>
        <m:sSub>
          <m:sSubPr>
            <m:ctrlPr>
              <w:rPr>
                <w:rFonts w:ascii="Cambria Math" w:hAnsi="Cambria Math" w:cstheme="majorBidi"/>
                <w:b w:val="0"/>
                <w:sz w:val="20"/>
                <w:lang w:val="en-GB"/>
              </w:rPr>
            </m:ctrlPr>
          </m:sSubPr>
          <m:e>
            <m:r>
              <m:rPr>
                <m:sty m:val="bi"/>
              </m:rPr>
              <w:rPr>
                <w:rFonts w:ascii="Cambria Math" w:hAnsi="Cambria Math" w:cstheme="majorBidi"/>
                <w:sz w:val="20"/>
                <w:lang w:val="en-GB"/>
              </w:rPr>
              <m:t>β</m:t>
            </m:r>
          </m:e>
          <m:sub>
            <m:r>
              <m:rPr>
                <m:sty m:val="bi"/>
              </m:rPr>
              <w:rPr>
                <w:rFonts w:ascii="Cambria Math" w:hAnsi="Cambria Math" w:cstheme="majorBidi"/>
                <w:sz w:val="20"/>
                <w:lang w:val="en-GB"/>
              </w:rPr>
              <m:t>[j]</m:t>
            </m:r>
          </m:sub>
        </m:sSub>
        <m:r>
          <m:rPr>
            <m:sty m:val="b"/>
          </m:rPr>
          <w:rPr>
            <w:rFonts w:ascii="Cambria Math" w:hAnsi="Cambria Math" w:cstheme="majorBidi"/>
            <w:sz w:val="20"/>
            <w:lang w:val="en-GB"/>
          </w:rPr>
          <m:t>)</m:t>
        </m:r>
      </m:oMath>
      <w:r w:rsidRPr="00B45427">
        <w:rPr>
          <w:rFonts w:asciiTheme="majorBidi" w:hAnsiTheme="majorBidi" w:cstheme="majorBidi"/>
          <w:b w:val="0"/>
          <w:sz w:val="20"/>
          <w:lang w:val="en-GB"/>
        </w:rPr>
        <w:t xml:space="preserve">, under the monotonically non-decreasing constraint </w:t>
      </w:r>
      <m:oMath>
        <m:sSub>
          <m:sSubPr>
            <m:ctrlPr>
              <w:rPr>
                <w:rFonts w:ascii="Cambria Math" w:hAnsi="Cambria Math" w:cstheme="majorBidi"/>
                <w:b w:val="0"/>
                <w:sz w:val="20"/>
                <w:lang w:val="en-GB"/>
              </w:rPr>
            </m:ctrlPr>
          </m:sSubPr>
          <m:e>
            <m:r>
              <m:rPr>
                <m:sty m:val="bi"/>
              </m:rPr>
              <w:rPr>
                <w:rFonts w:ascii="Cambria Math" w:hAnsi="Cambria Math" w:cstheme="majorBidi"/>
                <w:sz w:val="20"/>
                <w:lang w:val="en-GB"/>
              </w:rPr>
              <m:t>π</m:t>
            </m:r>
          </m:e>
          <m:sub>
            <m:r>
              <m:rPr>
                <m:sty m:val="bi"/>
              </m:rPr>
              <w:rPr>
                <w:rFonts w:ascii="Cambria Math" w:hAnsi="Cambria Math" w:cstheme="majorBidi"/>
                <w:sz w:val="20"/>
                <w:lang w:val="en-GB"/>
              </w:rPr>
              <m:t>[j</m:t>
            </m:r>
            <m:r>
              <m:rPr>
                <m:sty m:val="b"/>
              </m:rPr>
              <w:rPr>
                <w:rFonts w:ascii="Cambria Math" w:hAnsi="Cambria Math" w:cstheme="majorBidi"/>
                <w:sz w:val="20"/>
                <w:lang w:val="en-GB"/>
              </w:rPr>
              <m:t>-1]</m:t>
            </m:r>
          </m:sub>
        </m:sSub>
        <m:r>
          <m:rPr>
            <m:sty m:val="b"/>
          </m:rPr>
          <w:rPr>
            <w:rFonts w:ascii="Cambria Math" w:hAnsi="Cambria Math" w:cstheme="majorBidi"/>
            <w:sz w:val="20"/>
            <w:lang w:val="en-GB"/>
          </w:rPr>
          <m:t>≤</m:t>
        </m:r>
        <m:sSub>
          <m:sSubPr>
            <m:ctrlPr>
              <w:rPr>
                <w:rFonts w:ascii="Cambria Math" w:hAnsi="Cambria Math" w:cstheme="majorBidi"/>
                <w:b w:val="0"/>
                <w:sz w:val="20"/>
                <w:lang w:val="en-GB"/>
              </w:rPr>
            </m:ctrlPr>
          </m:sSubPr>
          <m:e>
            <m:r>
              <m:rPr>
                <m:sty m:val="bi"/>
              </m:rPr>
              <w:rPr>
                <w:rFonts w:ascii="Cambria Math" w:hAnsi="Cambria Math" w:cstheme="majorBidi"/>
                <w:sz w:val="20"/>
                <w:lang w:val="en-GB"/>
              </w:rPr>
              <m:t>π</m:t>
            </m:r>
          </m:e>
          <m:sub>
            <m:r>
              <m:rPr>
                <m:sty m:val="bi"/>
              </m:rPr>
              <w:rPr>
                <w:rFonts w:ascii="Cambria Math" w:hAnsi="Cambria Math" w:cstheme="majorBidi"/>
                <w:sz w:val="20"/>
                <w:lang w:val="en-GB"/>
              </w:rPr>
              <m:t>[j]</m:t>
            </m:r>
          </m:sub>
        </m:sSub>
        <m:r>
          <m:rPr>
            <m:sty m:val="b"/>
          </m:rPr>
          <w:rPr>
            <w:rFonts w:ascii="Cambria Math" w:hAnsi="Cambria Math" w:cstheme="majorBidi"/>
            <w:sz w:val="20"/>
            <w:lang w:val="en-GB"/>
          </w:rPr>
          <m:t>≤</m:t>
        </m:r>
        <m:sSub>
          <m:sSubPr>
            <m:ctrlPr>
              <w:rPr>
                <w:rFonts w:ascii="Cambria Math" w:hAnsi="Cambria Math" w:cstheme="majorBidi"/>
                <w:b w:val="0"/>
                <w:sz w:val="20"/>
                <w:lang w:val="en-GB"/>
              </w:rPr>
            </m:ctrlPr>
          </m:sSubPr>
          <m:e>
            <m:r>
              <m:rPr>
                <m:sty m:val="bi"/>
              </m:rPr>
              <w:rPr>
                <w:rFonts w:ascii="Cambria Math" w:hAnsi="Cambria Math" w:cstheme="majorBidi"/>
                <w:sz w:val="20"/>
                <w:lang w:val="en-GB"/>
              </w:rPr>
              <m:t>π</m:t>
            </m:r>
          </m:e>
          <m:sub>
            <m:r>
              <m:rPr>
                <m:sty m:val="bi"/>
              </m:rPr>
              <w:rPr>
                <w:rFonts w:ascii="Cambria Math" w:hAnsi="Cambria Math" w:cstheme="majorBidi"/>
                <w:sz w:val="20"/>
                <w:lang w:val="en-GB"/>
              </w:rPr>
              <m:t>[j</m:t>
            </m:r>
            <m:r>
              <m:rPr>
                <m:sty m:val="b"/>
              </m:rPr>
              <w:rPr>
                <w:rFonts w:ascii="Cambria Math" w:hAnsi="Cambria Math" w:cstheme="majorBidi"/>
                <w:sz w:val="20"/>
                <w:lang w:val="en-GB"/>
              </w:rPr>
              <m:t>+1]</m:t>
            </m:r>
          </m:sub>
        </m:sSub>
      </m:oMath>
      <w:r w:rsidRPr="00B45427">
        <w:rPr>
          <w:rFonts w:asciiTheme="majorBidi" w:hAnsiTheme="majorBidi" w:cstheme="majorBidi"/>
          <w:b w:val="0"/>
          <w:sz w:val="20"/>
          <w:lang w:val="en-GB"/>
        </w:rPr>
        <w:t xml:space="preserve">, with the hyperparameters </w:t>
      </w:r>
      <m:oMath>
        <m:sSub>
          <m:sSubPr>
            <m:ctrlPr>
              <w:rPr>
                <w:rFonts w:ascii="Cambria Math" w:hAnsi="Cambria Math" w:cstheme="majorBidi"/>
                <w:b w:val="0"/>
                <w:sz w:val="20"/>
                <w:lang w:val="en-GB"/>
              </w:rPr>
            </m:ctrlPr>
          </m:sSubPr>
          <m:e>
            <m:r>
              <m:rPr>
                <m:sty m:val="bi"/>
              </m:rPr>
              <w:rPr>
                <w:rFonts w:ascii="Cambria Math" w:hAnsi="Cambria Math" w:cstheme="majorBidi"/>
                <w:sz w:val="20"/>
                <w:lang w:val="en-GB"/>
              </w:rPr>
              <m:t>α</m:t>
            </m:r>
          </m:e>
          <m:sub>
            <m:r>
              <m:rPr>
                <m:sty m:val="bi"/>
              </m:rPr>
              <w:rPr>
                <w:rFonts w:ascii="Cambria Math" w:hAnsi="Cambria Math" w:cstheme="majorBidi"/>
                <w:sz w:val="20"/>
                <w:lang w:val="en-GB"/>
              </w:rPr>
              <m:t>[j]</m:t>
            </m:r>
          </m:sub>
        </m:sSub>
      </m:oMath>
      <w:r w:rsidRPr="00B45427">
        <w:rPr>
          <w:rFonts w:asciiTheme="majorBidi" w:hAnsiTheme="majorBidi" w:cstheme="majorBidi"/>
          <w:b w:val="0"/>
          <w:sz w:val="20"/>
          <w:lang w:val="en-GB"/>
        </w:rPr>
        <w:t xml:space="preserve"> and </w:t>
      </w:r>
      <m:oMath>
        <m:sSub>
          <m:sSubPr>
            <m:ctrlPr>
              <w:rPr>
                <w:rFonts w:ascii="Cambria Math" w:hAnsi="Cambria Math" w:cstheme="majorBidi"/>
                <w:b w:val="0"/>
                <w:sz w:val="20"/>
                <w:lang w:val="en-GB"/>
              </w:rPr>
            </m:ctrlPr>
          </m:sSubPr>
          <m:e>
            <m:r>
              <m:rPr>
                <m:sty m:val="bi"/>
              </m:rPr>
              <w:rPr>
                <w:rFonts w:ascii="Cambria Math" w:hAnsi="Cambria Math" w:cstheme="majorBidi"/>
                <w:sz w:val="20"/>
                <w:lang w:val="en-GB"/>
              </w:rPr>
              <m:t>β</m:t>
            </m:r>
          </m:e>
          <m:sub>
            <m:r>
              <m:rPr>
                <m:sty m:val="bi"/>
              </m:rPr>
              <w:rPr>
                <w:rFonts w:ascii="Cambria Math" w:hAnsi="Cambria Math" w:cstheme="majorBidi"/>
                <w:sz w:val="20"/>
                <w:lang w:val="en-GB"/>
              </w:rPr>
              <m:t>[j]</m:t>
            </m:r>
          </m:sub>
        </m:sSub>
      </m:oMath>
      <w:r w:rsidRPr="00B45427">
        <w:rPr>
          <w:rFonts w:asciiTheme="majorBidi" w:hAnsiTheme="majorBidi" w:cstheme="majorBidi"/>
          <w:b w:val="0"/>
          <w:sz w:val="20"/>
          <w:lang w:val="en-GB"/>
        </w:rPr>
        <w:t xml:space="preserve"> being given weakly-informative non-negative prior distributions. The order constraint is necessary to obtain a nonnegative estimate  of the FOI. The ensuing posterior distribution of the </w:t>
      </w:r>
      <w:r w:rsidRPr="00B45427">
        <w:rPr>
          <w:rFonts w:asciiTheme="majorBidi" w:hAnsiTheme="majorBidi" w:cstheme="majorBidi"/>
          <w:b w:val="0"/>
          <w:sz w:val="20"/>
          <w:lang w:val="en-GB"/>
        </w:rPr>
        <w:lastRenderedPageBreak/>
        <w:t xml:space="preserve">age-specific seroprevalence is still distributed as a Beta, namely, </w:t>
      </w:r>
      <m:oMath>
        <m:r>
          <m:rPr>
            <m:sty m:val="bi"/>
          </m:rPr>
          <w:rPr>
            <w:rFonts w:ascii="Cambria Math" w:hAnsi="Cambria Math" w:cstheme="majorBidi"/>
            <w:sz w:val="20"/>
            <w:lang w:val="en-GB"/>
          </w:rPr>
          <m:t>Beta</m:t>
        </m:r>
        <m:r>
          <m:rPr>
            <m:sty m:val="b"/>
          </m:rPr>
          <w:rPr>
            <w:rFonts w:ascii="Cambria Math" w:hAnsi="Cambria Math" w:cstheme="majorBidi"/>
            <w:sz w:val="20"/>
            <w:lang w:val="en-GB"/>
          </w:rPr>
          <m:t>(</m:t>
        </m:r>
        <m:sSub>
          <m:sSubPr>
            <m:ctrlPr>
              <w:rPr>
                <w:rFonts w:ascii="Cambria Math" w:hAnsi="Cambria Math" w:cstheme="majorBidi"/>
                <w:b w:val="0"/>
                <w:sz w:val="20"/>
                <w:lang w:val="en-GB"/>
              </w:rPr>
            </m:ctrlPr>
          </m:sSubPr>
          <m:e>
            <m:r>
              <m:rPr>
                <m:sty m:val="bi"/>
              </m:rPr>
              <w:rPr>
                <w:rFonts w:ascii="Cambria Math" w:hAnsi="Cambria Math" w:cstheme="majorBidi"/>
                <w:sz w:val="20"/>
                <w:lang w:val="en-GB"/>
              </w:rPr>
              <m:t>Y</m:t>
            </m:r>
          </m:e>
          <m:sub>
            <m:r>
              <m:rPr>
                <m:sty m:val="bi"/>
              </m:rPr>
              <w:rPr>
                <w:rFonts w:ascii="Cambria Math" w:hAnsi="Cambria Math" w:cstheme="majorBidi"/>
                <w:sz w:val="20"/>
                <w:lang w:val="en-GB"/>
              </w:rPr>
              <m:t>[j]</m:t>
            </m:r>
          </m:sub>
        </m:sSub>
        <m:r>
          <m:rPr>
            <m:sty m:val="b"/>
          </m:rPr>
          <w:rPr>
            <w:rFonts w:ascii="Cambria Math" w:hAnsi="Cambria Math" w:cstheme="majorBidi"/>
            <w:sz w:val="20"/>
            <w:lang w:val="en-GB"/>
          </w:rPr>
          <m:t>+</m:t>
        </m:r>
        <m:sSub>
          <m:sSubPr>
            <m:ctrlPr>
              <w:rPr>
                <w:rFonts w:ascii="Cambria Math" w:hAnsi="Cambria Math" w:cstheme="majorBidi"/>
                <w:b w:val="0"/>
                <w:sz w:val="20"/>
                <w:lang w:val="en-GB"/>
              </w:rPr>
            </m:ctrlPr>
          </m:sSubPr>
          <m:e>
            <m:r>
              <m:rPr>
                <m:sty m:val="bi"/>
              </m:rPr>
              <w:rPr>
                <w:rFonts w:ascii="Cambria Math" w:hAnsi="Cambria Math" w:cstheme="majorBidi"/>
                <w:sz w:val="20"/>
                <w:lang w:val="en-GB"/>
              </w:rPr>
              <m:t>α</m:t>
            </m:r>
          </m:e>
          <m:sub>
            <m:r>
              <m:rPr>
                <m:sty m:val="bi"/>
              </m:rPr>
              <w:rPr>
                <w:rFonts w:ascii="Cambria Math" w:hAnsi="Cambria Math" w:cstheme="majorBidi"/>
                <w:sz w:val="20"/>
                <w:lang w:val="en-GB"/>
              </w:rPr>
              <m:t>[j]</m:t>
            </m:r>
          </m:sub>
        </m:sSub>
        <m:r>
          <m:rPr>
            <m:sty m:val="b"/>
          </m:rPr>
          <w:rPr>
            <w:rFonts w:ascii="Cambria Math" w:hAnsi="Cambria Math" w:cstheme="majorBidi"/>
            <w:sz w:val="20"/>
            <w:lang w:val="en-GB"/>
          </w:rPr>
          <m:t>,</m:t>
        </m:r>
        <m:sSub>
          <m:sSubPr>
            <m:ctrlPr>
              <w:rPr>
                <w:rFonts w:ascii="Cambria Math" w:hAnsi="Cambria Math" w:cstheme="majorBidi"/>
                <w:b w:val="0"/>
                <w:sz w:val="20"/>
                <w:lang w:val="en-GB"/>
              </w:rPr>
            </m:ctrlPr>
          </m:sSubPr>
          <m:e>
            <m:r>
              <m:rPr>
                <m:sty m:val="bi"/>
              </m:rPr>
              <w:rPr>
                <w:rFonts w:ascii="Cambria Math" w:hAnsi="Cambria Math" w:cstheme="majorBidi"/>
                <w:sz w:val="20"/>
                <w:lang w:val="en-GB"/>
              </w:rPr>
              <m:t>n</m:t>
            </m:r>
          </m:e>
          <m:sub>
            <m:r>
              <m:rPr>
                <m:sty m:val="bi"/>
              </m:rPr>
              <w:rPr>
                <w:rFonts w:ascii="Cambria Math" w:hAnsi="Cambria Math" w:cstheme="majorBidi"/>
                <w:sz w:val="20"/>
                <w:lang w:val="en-GB"/>
              </w:rPr>
              <m:t>[j]</m:t>
            </m:r>
          </m:sub>
        </m:sSub>
        <m:r>
          <m:rPr>
            <m:sty m:val="b"/>
          </m:rPr>
          <w:rPr>
            <w:rFonts w:ascii="Cambria Math" w:hAnsi="Cambria Math" w:cstheme="majorBidi"/>
            <w:sz w:val="20"/>
            <w:lang w:val="en-GB"/>
          </w:rPr>
          <m:t>-</m:t>
        </m:r>
        <m:sSub>
          <m:sSubPr>
            <m:ctrlPr>
              <w:rPr>
                <w:rFonts w:ascii="Cambria Math" w:hAnsi="Cambria Math" w:cstheme="majorBidi"/>
                <w:b w:val="0"/>
                <w:sz w:val="20"/>
                <w:lang w:val="en-GB"/>
              </w:rPr>
            </m:ctrlPr>
          </m:sSubPr>
          <m:e>
            <m:r>
              <m:rPr>
                <m:sty m:val="bi"/>
              </m:rPr>
              <w:rPr>
                <w:rFonts w:ascii="Cambria Math" w:hAnsi="Cambria Math" w:cstheme="majorBidi"/>
                <w:sz w:val="20"/>
                <w:lang w:val="en-GB"/>
              </w:rPr>
              <m:t>Y</m:t>
            </m:r>
          </m:e>
          <m:sub>
            <m:r>
              <m:rPr>
                <m:sty m:val="bi"/>
              </m:rPr>
              <w:rPr>
                <w:rFonts w:ascii="Cambria Math" w:hAnsi="Cambria Math" w:cstheme="majorBidi"/>
                <w:sz w:val="20"/>
                <w:lang w:val="en-GB"/>
              </w:rPr>
              <m:t>[j]</m:t>
            </m:r>
          </m:sub>
        </m:sSub>
        <m:r>
          <m:rPr>
            <m:sty m:val="b"/>
          </m:rPr>
          <w:rPr>
            <w:rFonts w:ascii="Cambria Math" w:hAnsi="Cambria Math" w:cstheme="majorBidi"/>
            <w:sz w:val="20"/>
            <w:lang w:val="en-GB"/>
          </w:rPr>
          <m:t>+</m:t>
        </m:r>
        <m:sSub>
          <m:sSubPr>
            <m:ctrlPr>
              <w:rPr>
                <w:rFonts w:ascii="Cambria Math" w:hAnsi="Cambria Math" w:cstheme="majorBidi"/>
                <w:b w:val="0"/>
                <w:sz w:val="20"/>
                <w:lang w:val="en-GB"/>
              </w:rPr>
            </m:ctrlPr>
          </m:sSubPr>
          <m:e>
            <m:r>
              <m:rPr>
                <m:sty m:val="bi"/>
              </m:rPr>
              <w:rPr>
                <w:rFonts w:ascii="Cambria Math" w:hAnsi="Cambria Math" w:cstheme="majorBidi"/>
                <w:sz w:val="20"/>
                <w:lang w:val="en-GB"/>
              </w:rPr>
              <m:t>β</m:t>
            </m:r>
          </m:e>
          <m:sub>
            <m:r>
              <m:rPr>
                <m:sty m:val="bi"/>
              </m:rPr>
              <w:rPr>
                <w:rFonts w:ascii="Cambria Math" w:hAnsi="Cambria Math" w:cstheme="majorBidi"/>
                <w:sz w:val="20"/>
                <w:lang w:val="en-GB"/>
              </w:rPr>
              <m:t>[j]</m:t>
            </m:r>
          </m:sub>
        </m:sSub>
        <m:r>
          <m:rPr>
            <m:sty m:val="b"/>
          </m:rPr>
          <w:rPr>
            <w:rFonts w:ascii="Cambria Math" w:hAnsi="Cambria Math" w:cstheme="majorBidi"/>
            <w:sz w:val="20"/>
            <w:lang w:val="en-GB"/>
          </w:rPr>
          <m:t>)</m:t>
        </m:r>
      </m:oMath>
      <w:r w:rsidRPr="00B45427">
        <w:rPr>
          <w:rFonts w:asciiTheme="majorBidi" w:hAnsiTheme="majorBidi" w:cstheme="majorBidi"/>
          <w:b w:val="0"/>
          <w:sz w:val="20"/>
          <w:lang w:val="en-GB"/>
        </w:rPr>
        <w:t xml:space="preserve">, under the same order constraint. Given the estimate of the seroprevalence, the FOI is successively estimated by </w:t>
      </w:r>
      <m:oMath>
        <m:f>
          <m:fPr>
            <m:type m:val="lin"/>
            <m:ctrlPr>
              <w:rPr>
                <w:rFonts w:ascii="Cambria Math" w:hAnsi="Cambria Math" w:cstheme="majorBidi"/>
                <w:b w:val="0"/>
                <w:sz w:val="20"/>
                <w:lang w:val="en-GB"/>
              </w:rPr>
            </m:ctrlPr>
          </m:fPr>
          <m:num>
            <m:sSubSup>
              <m:sSubSupPr>
                <m:ctrlPr>
                  <w:rPr>
                    <w:rFonts w:ascii="Cambria Math" w:hAnsi="Cambria Math" w:cstheme="majorBidi"/>
                    <w:b w:val="0"/>
                    <w:sz w:val="20"/>
                    <w:lang w:val="en-GB"/>
                  </w:rPr>
                </m:ctrlPr>
              </m:sSubSupPr>
              <m:e>
                <m:r>
                  <m:rPr>
                    <m:sty m:val="bi"/>
                  </m:rPr>
                  <w:rPr>
                    <w:rFonts w:ascii="Cambria Math" w:hAnsi="Cambria Math" w:cstheme="majorBidi"/>
                    <w:sz w:val="20"/>
                    <w:lang w:val="en-GB"/>
                  </w:rPr>
                  <m:t>π</m:t>
                </m:r>
              </m:e>
              <m:sub>
                <m:r>
                  <m:rPr>
                    <m:sty m:val="bi"/>
                  </m:rPr>
                  <w:rPr>
                    <w:rFonts w:ascii="Cambria Math" w:hAnsi="Cambria Math" w:cstheme="majorBidi"/>
                    <w:sz w:val="20"/>
                    <w:lang w:val="en-GB"/>
                  </w:rPr>
                  <m:t>[j]</m:t>
                </m:r>
              </m:sub>
              <m:sup>
                <m:r>
                  <m:rPr>
                    <m:sty m:val="b"/>
                  </m:rPr>
                  <w:rPr>
                    <w:rFonts w:ascii="Cambria Math" w:hAnsi="Cambria Math" w:cstheme="majorBidi"/>
                    <w:sz w:val="20"/>
                    <w:lang w:val="en-GB"/>
                  </w:rPr>
                  <m:t>'</m:t>
                </m:r>
              </m:sup>
            </m:sSubSup>
          </m:num>
          <m:den>
            <m:r>
              <m:rPr>
                <m:sty m:val="b"/>
              </m:rPr>
              <w:rPr>
                <w:rFonts w:ascii="Cambria Math" w:hAnsi="Cambria Math" w:cstheme="majorBidi"/>
                <w:sz w:val="20"/>
                <w:lang w:val="en-GB"/>
              </w:rPr>
              <m:t>(1-</m:t>
            </m:r>
          </m:den>
        </m:f>
        <m:sSub>
          <m:sSubPr>
            <m:ctrlPr>
              <w:rPr>
                <w:rFonts w:ascii="Cambria Math" w:hAnsi="Cambria Math" w:cstheme="majorBidi"/>
                <w:b w:val="0"/>
                <w:sz w:val="20"/>
                <w:lang w:val="en-GB"/>
              </w:rPr>
            </m:ctrlPr>
          </m:sSubPr>
          <m:e>
            <m:r>
              <m:rPr>
                <m:sty m:val="bi"/>
              </m:rPr>
              <w:rPr>
                <w:rFonts w:ascii="Cambria Math" w:hAnsi="Cambria Math" w:cstheme="majorBidi"/>
                <w:sz w:val="20"/>
                <w:lang w:val="en-GB"/>
              </w:rPr>
              <m:t>π</m:t>
            </m:r>
          </m:e>
          <m:sub>
            <m:r>
              <m:rPr>
                <m:sty m:val="bi"/>
              </m:rPr>
              <w:rPr>
                <w:rFonts w:ascii="Cambria Math" w:hAnsi="Cambria Math" w:cstheme="majorBidi"/>
                <w:sz w:val="20"/>
                <w:lang w:val="en-GB"/>
              </w:rPr>
              <m:t>[j]</m:t>
            </m:r>
          </m:sub>
        </m:sSub>
        <m:r>
          <m:rPr>
            <m:sty m:val="b"/>
          </m:rPr>
          <w:rPr>
            <w:rFonts w:ascii="Cambria Math" w:hAnsi="Cambria Math" w:cstheme="majorBidi"/>
            <w:sz w:val="20"/>
            <w:lang w:val="en-GB"/>
          </w:rPr>
          <m:t>)</m:t>
        </m:r>
      </m:oMath>
      <w:r w:rsidRPr="00B45427">
        <w:rPr>
          <w:rFonts w:asciiTheme="majorBidi" w:hAnsiTheme="majorBidi" w:cstheme="majorBidi"/>
          <w:b w:val="0"/>
          <w:sz w:val="20"/>
          <w:lang w:val="en-GB"/>
        </w:rPr>
        <w:t xml:space="preserve">, where the first derivative of the prevalence at the numerator is approximated by </w:t>
      </w:r>
      <m:oMath>
        <m:f>
          <m:fPr>
            <m:type m:val="lin"/>
            <m:ctrlPr>
              <w:rPr>
                <w:rFonts w:ascii="Cambria Math" w:hAnsi="Cambria Math" w:cstheme="majorBidi"/>
                <w:b w:val="0"/>
                <w:sz w:val="20"/>
                <w:lang w:val="en-GB"/>
              </w:rPr>
            </m:ctrlPr>
          </m:fPr>
          <m:num>
            <m:d>
              <m:dPr>
                <m:ctrlPr>
                  <w:rPr>
                    <w:rFonts w:ascii="Cambria Math" w:hAnsi="Cambria Math" w:cstheme="majorBidi"/>
                    <w:b w:val="0"/>
                    <w:sz w:val="20"/>
                    <w:lang w:val="en-GB"/>
                  </w:rPr>
                </m:ctrlPr>
              </m:dPr>
              <m:e>
                <m:r>
                  <m:rPr>
                    <m:sty m:val="b"/>
                  </m:rPr>
                  <w:rPr>
                    <w:rFonts w:ascii="Cambria Math" w:hAnsi="Cambria Math" w:cstheme="majorBidi"/>
                    <w:sz w:val="20"/>
                    <w:lang w:val="en-GB"/>
                  </w:rPr>
                  <m:t>4</m:t>
                </m:r>
                <m:sSub>
                  <m:sSubPr>
                    <m:ctrlPr>
                      <w:rPr>
                        <w:rFonts w:ascii="Cambria Math" w:hAnsi="Cambria Math" w:cstheme="majorBidi"/>
                        <w:b w:val="0"/>
                        <w:sz w:val="20"/>
                        <w:lang w:val="en-GB"/>
                      </w:rPr>
                    </m:ctrlPr>
                  </m:sSubPr>
                  <m:e>
                    <m:r>
                      <m:rPr>
                        <m:sty m:val="bi"/>
                      </m:rPr>
                      <w:rPr>
                        <w:rFonts w:ascii="Cambria Math" w:hAnsi="Cambria Math" w:cstheme="majorBidi"/>
                        <w:sz w:val="20"/>
                        <w:lang w:val="en-GB"/>
                      </w:rPr>
                      <m:t>π</m:t>
                    </m:r>
                  </m:e>
                  <m:sub>
                    <m:r>
                      <m:rPr>
                        <m:sty m:val="bi"/>
                      </m:rPr>
                      <w:rPr>
                        <w:rFonts w:ascii="Cambria Math" w:hAnsi="Cambria Math" w:cstheme="majorBidi"/>
                        <w:sz w:val="20"/>
                        <w:lang w:val="en-GB"/>
                      </w:rPr>
                      <m:t>[j</m:t>
                    </m:r>
                    <m:r>
                      <m:rPr>
                        <m:sty m:val="b"/>
                      </m:rPr>
                      <w:rPr>
                        <w:rFonts w:ascii="Cambria Math" w:hAnsi="Cambria Math" w:cstheme="majorBidi"/>
                        <w:sz w:val="20"/>
                        <w:lang w:val="en-GB"/>
                      </w:rPr>
                      <m:t>+1]</m:t>
                    </m:r>
                  </m:sub>
                </m:sSub>
                <m:r>
                  <m:rPr>
                    <m:sty m:val="b"/>
                  </m:rPr>
                  <w:rPr>
                    <w:rFonts w:ascii="Cambria Math" w:hAnsi="Cambria Math" w:cstheme="majorBidi"/>
                    <w:sz w:val="20"/>
                    <w:lang w:val="en-GB"/>
                  </w:rPr>
                  <m:t>-3</m:t>
                </m:r>
                <m:sSub>
                  <m:sSubPr>
                    <m:ctrlPr>
                      <w:rPr>
                        <w:rFonts w:ascii="Cambria Math" w:hAnsi="Cambria Math" w:cstheme="majorBidi"/>
                        <w:b w:val="0"/>
                        <w:sz w:val="20"/>
                        <w:lang w:val="en-GB"/>
                      </w:rPr>
                    </m:ctrlPr>
                  </m:sSubPr>
                  <m:e>
                    <m:r>
                      <m:rPr>
                        <m:sty m:val="bi"/>
                      </m:rPr>
                      <w:rPr>
                        <w:rFonts w:ascii="Cambria Math" w:hAnsi="Cambria Math" w:cstheme="majorBidi"/>
                        <w:sz w:val="20"/>
                        <w:lang w:val="en-GB"/>
                      </w:rPr>
                      <m:t>π</m:t>
                    </m:r>
                  </m:e>
                  <m:sub>
                    <m:r>
                      <m:rPr>
                        <m:sty m:val="bi"/>
                      </m:rPr>
                      <w:rPr>
                        <w:rFonts w:ascii="Cambria Math" w:hAnsi="Cambria Math" w:cstheme="majorBidi"/>
                        <w:sz w:val="20"/>
                        <w:lang w:val="en-GB"/>
                      </w:rPr>
                      <m:t>[j]</m:t>
                    </m:r>
                  </m:sub>
                </m:sSub>
                <m:r>
                  <m:rPr>
                    <m:sty m:val="b"/>
                  </m:rPr>
                  <w:rPr>
                    <w:rFonts w:ascii="Cambria Math" w:hAnsi="Cambria Math" w:cstheme="majorBidi"/>
                    <w:sz w:val="20"/>
                    <w:lang w:val="en-GB"/>
                  </w:rPr>
                  <m:t>-</m:t>
                </m:r>
                <m:sSub>
                  <m:sSubPr>
                    <m:ctrlPr>
                      <w:rPr>
                        <w:rFonts w:ascii="Cambria Math" w:hAnsi="Cambria Math" w:cstheme="majorBidi"/>
                        <w:b w:val="0"/>
                        <w:sz w:val="20"/>
                        <w:lang w:val="en-GB"/>
                      </w:rPr>
                    </m:ctrlPr>
                  </m:sSubPr>
                  <m:e>
                    <m:r>
                      <m:rPr>
                        <m:sty m:val="bi"/>
                      </m:rPr>
                      <w:rPr>
                        <w:rFonts w:ascii="Cambria Math" w:hAnsi="Cambria Math" w:cstheme="majorBidi"/>
                        <w:sz w:val="20"/>
                        <w:lang w:val="en-GB"/>
                      </w:rPr>
                      <m:t>π</m:t>
                    </m:r>
                  </m:e>
                  <m:sub>
                    <m:r>
                      <m:rPr>
                        <m:sty m:val="bi"/>
                      </m:rPr>
                      <w:rPr>
                        <w:rFonts w:ascii="Cambria Math" w:hAnsi="Cambria Math" w:cstheme="majorBidi"/>
                        <w:sz w:val="20"/>
                        <w:lang w:val="en-GB"/>
                      </w:rPr>
                      <m:t>[j</m:t>
                    </m:r>
                    <m:r>
                      <m:rPr>
                        <m:sty m:val="b"/>
                      </m:rPr>
                      <w:rPr>
                        <w:rFonts w:ascii="Cambria Math" w:hAnsi="Cambria Math" w:cstheme="majorBidi"/>
                        <w:sz w:val="20"/>
                        <w:lang w:val="en-GB"/>
                      </w:rPr>
                      <m:t>+2]</m:t>
                    </m:r>
                  </m:sub>
                </m:sSub>
              </m:e>
            </m:d>
          </m:num>
          <m:den>
            <m:r>
              <m:rPr>
                <m:sty m:val="b"/>
              </m:rPr>
              <w:rPr>
                <w:rFonts w:ascii="Cambria Math" w:hAnsi="Cambria Math" w:cstheme="majorBidi"/>
                <w:sz w:val="20"/>
                <w:lang w:val="en-GB"/>
              </w:rPr>
              <m:t>2</m:t>
            </m:r>
          </m:den>
        </m:f>
      </m:oMath>
      <w:r w:rsidRPr="00B45427">
        <w:rPr>
          <w:rFonts w:asciiTheme="majorBidi" w:hAnsiTheme="majorBidi" w:cstheme="majorBidi"/>
          <w:b w:val="0"/>
          <w:sz w:val="20"/>
          <w:lang w:val="en-GB"/>
        </w:rPr>
        <w:t xml:space="preserve"> and then smoothed.</w:t>
      </w:r>
    </w:p>
    <w:p w:rsidR="000A6061" w:rsidRPr="00E96576" w:rsidRDefault="000A6061" w:rsidP="000A6061">
      <w:pPr>
        <w:pStyle w:val="SectionHeading"/>
        <w:tabs>
          <w:tab w:val="left" w:pos="284"/>
        </w:tabs>
        <w:ind w:left="284" w:hanging="284"/>
        <w:rPr>
          <w:lang w:val="en-GB"/>
        </w:rPr>
      </w:pPr>
      <w:r w:rsidRPr="00E96576">
        <w:rPr>
          <w:lang w:val="en-GB"/>
        </w:rPr>
        <w:t>Results</w:t>
      </w:r>
    </w:p>
    <w:p w:rsidR="000A6061" w:rsidRDefault="000A6061" w:rsidP="000A6061">
      <w:pPr>
        <w:jc w:val="both"/>
        <w:rPr>
          <w:rFonts w:asciiTheme="majorBidi" w:eastAsia="Arial" w:hAnsiTheme="majorBidi" w:cstheme="majorBidi"/>
        </w:rPr>
      </w:pPr>
      <w:r w:rsidRPr="00E96576">
        <w:rPr>
          <w:rFonts w:asciiTheme="majorBidi" w:eastAsia="Arial" w:hAnsiTheme="majorBidi" w:cstheme="majorBidi"/>
        </w:rPr>
        <w:t xml:space="preserve">The </w:t>
      </w:r>
      <w:r>
        <w:rPr>
          <w:rFonts w:asciiTheme="majorBidi" w:eastAsia="Arial" w:hAnsiTheme="majorBidi" w:cstheme="majorBidi"/>
        </w:rPr>
        <w:t>VZV antibody titres data show</w:t>
      </w:r>
      <w:r w:rsidRPr="00E96576">
        <w:rPr>
          <w:rFonts w:asciiTheme="majorBidi" w:eastAsia="Arial" w:hAnsiTheme="majorBidi" w:cstheme="majorBidi"/>
        </w:rPr>
        <w:t xml:space="preserve"> a clear polarised dist</w:t>
      </w:r>
      <w:r>
        <w:rPr>
          <w:rFonts w:asciiTheme="majorBidi" w:eastAsia="Arial" w:hAnsiTheme="majorBidi" w:cstheme="majorBidi"/>
        </w:rPr>
        <w:t>ribution between the seronegative</w:t>
      </w:r>
      <w:r w:rsidRPr="00E96576">
        <w:rPr>
          <w:rFonts w:asciiTheme="majorBidi" w:eastAsia="Arial" w:hAnsiTheme="majorBidi" w:cstheme="majorBidi"/>
        </w:rPr>
        <w:t xml:space="preserve"> and the </w:t>
      </w:r>
      <w:r>
        <w:rPr>
          <w:rFonts w:asciiTheme="majorBidi" w:eastAsia="Arial" w:hAnsiTheme="majorBidi" w:cstheme="majorBidi"/>
        </w:rPr>
        <w:t>seropositive</w:t>
      </w:r>
      <w:r w:rsidRPr="00E96576">
        <w:rPr>
          <w:rFonts w:asciiTheme="majorBidi" w:eastAsia="Arial" w:hAnsiTheme="majorBidi" w:cstheme="majorBidi"/>
        </w:rPr>
        <w:t xml:space="preserve"> individ</w:t>
      </w:r>
      <w:r>
        <w:rPr>
          <w:rFonts w:asciiTheme="majorBidi" w:eastAsia="Arial" w:hAnsiTheme="majorBidi" w:cstheme="majorBidi"/>
        </w:rPr>
        <w:t>uals (Figure 1A</w:t>
      </w:r>
      <w:r w:rsidRPr="00E96576">
        <w:rPr>
          <w:rFonts w:asciiTheme="majorBidi" w:eastAsia="Arial" w:hAnsiTheme="majorBidi" w:cstheme="majorBidi"/>
        </w:rPr>
        <w:t>)</w:t>
      </w:r>
      <w:r>
        <w:rPr>
          <w:rFonts w:asciiTheme="majorBidi" w:eastAsia="Arial" w:hAnsiTheme="majorBidi" w:cstheme="majorBidi"/>
        </w:rPr>
        <w:t>, with the seronegative cases being concentrated among children and, to a lesser extent, young adults</w:t>
      </w:r>
      <w:r w:rsidRPr="00E96576">
        <w:rPr>
          <w:rFonts w:asciiTheme="majorBidi" w:eastAsia="Arial" w:hAnsiTheme="majorBidi" w:cstheme="majorBidi"/>
        </w:rPr>
        <w:t>.</w:t>
      </w:r>
      <w:r>
        <w:rPr>
          <w:rFonts w:asciiTheme="majorBidi" w:eastAsia="Arial" w:hAnsiTheme="majorBidi" w:cstheme="majorBidi"/>
        </w:rPr>
        <w:t xml:space="preserve"> There is evidence for waning of the antibody protection  after 40 years, as implied by the decrease in the mean of the seropositive component, with a posterior probability of 0.47 for this model (Figure 1A). There is also some evidence for a two-step waning model, showing a decrease in the 10-20 age group and again after  40 years of age, with a posterior probability of 0.38. Conversely, for what concerns the variance of the component, we do not reject the null hypothesis of the null model, as its posterior probability is 0.25. The negative estimates of the skewness </w:t>
      </w:r>
      <w:r w:rsidRPr="00A0212D">
        <w:rPr>
          <w:rFonts w:asciiTheme="majorBidi" w:eastAsia="Arial" w:hAnsiTheme="majorBidi" w:cstheme="majorBidi"/>
        </w:rPr>
        <w:t>for both components  (</w:t>
      </w:r>
      <m:oMath>
        <m:sSup>
          <m:sSupPr>
            <m:ctrlPr>
              <w:rPr>
                <w:rFonts w:ascii="Cambria Math" w:hAnsi="Cambria Math" w:cstheme="majorBidi"/>
                <w:bCs/>
                <w:i/>
              </w:rPr>
            </m:ctrlPr>
          </m:sSupPr>
          <m:e>
            <m:r>
              <w:rPr>
                <w:rFonts w:ascii="Cambria Math" w:hAnsi="Cambria Math" w:cstheme="majorBidi"/>
              </w:rPr>
              <m:t>γ</m:t>
            </m:r>
          </m:e>
          <m:sup>
            <m:r>
              <w:rPr>
                <w:rFonts w:ascii="Cambria Math" w:hAnsi="Cambria Math" w:cstheme="majorBidi"/>
              </w:rPr>
              <m:t>SN</m:t>
            </m:r>
          </m:sup>
        </m:sSup>
        <m:r>
          <w:rPr>
            <w:rFonts w:ascii="Cambria Math" w:eastAsia="Arial" w:hAnsi="Cambria Math" w:cstheme="majorBidi"/>
          </w:rPr>
          <m:t xml:space="preserve">=-1.81, </m:t>
        </m:r>
        <m:sSup>
          <m:sSupPr>
            <m:ctrlPr>
              <w:rPr>
                <w:rFonts w:ascii="Cambria Math" w:hAnsi="Cambria Math" w:cstheme="majorBidi"/>
                <w:bCs/>
                <w:i/>
              </w:rPr>
            </m:ctrlPr>
          </m:sSupPr>
          <m:e>
            <m:r>
              <w:rPr>
                <w:rFonts w:ascii="Cambria Math" w:hAnsi="Cambria Math" w:cstheme="majorBidi"/>
              </w:rPr>
              <m:t>γ</m:t>
            </m:r>
          </m:e>
          <m:sup>
            <m:r>
              <w:rPr>
                <w:rFonts w:ascii="Cambria Math" w:hAnsi="Cambria Math" w:cstheme="majorBidi"/>
              </w:rPr>
              <m:t>SP</m:t>
            </m:r>
          </m:sup>
        </m:sSup>
        <m:r>
          <w:rPr>
            <w:rFonts w:ascii="Cambria Math" w:hAnsi="Cambria Math" w:cstheme="majorBidi"/>
          </w:rPr>
          <m:t>=-2.59)</m:t>
        </m:r>
      </m:oMath>
      <w:r w:rsidRPr="00A0212D">
        <w:rPr>
          <w:rFonts w:asciiTheme="majorBidi" w:eastAsia="Arial" w:hAnsiTheme="majorBidi" w:cstheme="majorBidi"/>
        </w:rPr>
        <w:t xml:space="preserve"> imply</w:t>
      </w:r>
      <w:r>
        <w:rPr>
          <w:rFonts w:asciiTheme="majorBidi" w:eastAsia="Arial" w:hAnsiTheme="majorBidi" w:cstheme="majorBidi"/>
        </w:rPr>
        <w:t xml:space="preserve"> an excess of high-value antibody titres.</w:t>
      </w:r>
    </w:p>
    <w:p w:rsidR="000A6061" w:rsidRPr="00E96576" w:rsidRDefault="000A6061" w:rsidP="000A6061">
      <w:pPr>
        <w:ind w:firstLine="284"/>
        <w:jc w:val="both"/>
        <w:rPr>
          <w:rFonts w:asciiTheme="majorBidi" w:eastAsia="Arial" w:hAnsiTheme="majorBidi" w:cstheme="majorBidi"/>
        </w:rPr>
      </w:pPr>
      <w:r w:rsidRPr="00E96576">
        <w:rPr>
          <w:rFonts w:asciiTheme="majorBidi" w:eastAsia="Arial" w:hAnsiTheme="majorBidi" w:cstheme="majorBidi"/>
        </w:rPr>
        <w:t>The estimate of the seroprevalence</w:t>
      </w:r>
      <w:r>
        <w:rPr>
          <w:rFonts w:asciiTheme="majorBidi" w:eastAsia="Arial" w:hAnsiTheme="majorBidi" w:cstheme="majorBidi"/>
        </w:rPr>
        <w:t xml:space="preserve"> (Figure 1B)</w:t>
      </w:r>
      <w:r w:rsidRPr="00E96576">
        <w:rPr>
          <w:rFonts w:asciiTheme="majorBidi" w:eastAsia="Arial" w:hAnsiTheme="majorBidi" w:cstheme="majorBidi"/>
        </w:rPr>
        <w:t xml:space="preserve"> shows a steep linear increase in the first ten years of age, </w:t>
      </w:r>
      <w:r>
        <w:rPr>
          <w:rFonts w:asciiTheme="majorBidi" w:eastAsia="Arial" w:hAnsiTheme="majorBidi" w:cstheme="majorBidi"/>
        </w:rPr>
        <w:t xml:space="preserve">up to around 80 % (much lower than in other European countries), </w:t>
      </w:r>
      <w:r w:rsidRPr="00E96576">
        <w:rPr>
          <w:rFonts w:asciiTheme="majorBidi" w:eastAsia="Arial" w:hAnsiTheme="majorBidi" w:cstheme="majorBidi"/>
        </w:rPr>
        <w:t>followed by a slower increase in the following years. This</w:t>
      </w:r>
      <w:r>
        <w:rPr>
          <w:rFonts w:asciiTheme="majorBidi" w:eastAsia="Arial" w:hAnsiTheme="majorBidi" w:cstheme="majorBidi"/>
        </w:rPr>
        <w:t xml:space="preserve"> pattern</w:t>
      </w:r>
      <w:r w:rsidRPr="00E96576">
        <w:rPr>
          <w:rFonts w:asciiTheme="majorBidi" w:eastAsia="Arial" w:hAnsiTheme="majorBidi" w:cstheme="majorBidi"/>
        </w:rPr>
        <w:t xml:space="preserve"> is reflected by the estimated </w:t>
      </w:r>
      <w:r>
        <w:rPr>
          <w:rFonts w:asciiTheme="majorBidi" w:eastAsia="Arial" w:hAnsiTheme="majorBidi" w:cstheme="majorBidi"/>
        </w:rPr>
        <w:t xml:space="preserve">age-specific </w:t>
      </w:r>
      <w:r w:rsidRPr="00E96576">
        <w:rPr>
          <w:rFonts w:asciiTheme="majorBidi" w:eastAsia="Arial" w:hAnsiTheme="majorBidi" w:cstheme="majorBidi"/>
        </w:rPr>
        <w:t>FOI</w:t>
      </w:r>
      <w:r>
        <w:rPr>
          <w:rFonts w:asciiTheme="majorBidi" w:eastAsia="Arial" w:hAnsiTheme="majorBidi" w:cstheme="majorBidi"/>
        </w:rPr>
        <w:t xml:space="preserve"> (Figure 1C)</w:t>
      </w:r>
      <w:r w:rsidRPr="00E96576">
        <w:rPr>
          <w:rFonts w:asciiTheme="majorBidi" w:eastAsia="Arial" w:hAnsiTheme="majorBidi" w:cstheme="majorBidi"/>
        </w:rPr>
        <w:t>, which peaks between 5 and 10 years</w:t>
      </w:r>
      <w:r>
        <w:rPr>
          <w:rFonts w:asciiTheme="majorBidi" w:eastAsia="Arial" w:hAnsiTheme="majorBidi" w:cstheme="majorBidi"/>
        </w:rPr>
        <w:t xml:space="preserve"> (during primary school) and then declines to a plateau</w:t>
      </w:r>
      <w:r w:rsidRPr="00E96576">
        <w:rPr>
          <w:rFonts w:asciiTheme="majorBidi" w:eastAsia="Arial" w:hAnsiTheme="majorBidi" w:cstheme="majorBidi"/>
        </w:rPr>
        <w:t xml:space="preserve">. </w:t>
      </w:r>
    </w:p>
    <w:p w:rsidR="000A6061" w:rsidRPr="00E96576" w:rsidRDefault="000A6061" w:rsidP="000A6061">
      <w:pPr>
        <w:pStyle w:val="Didascalia20"/>
        <w:rPr>
          <w:rFonts w:asciiTheme="majorBidi" w:eastAsia="Arial" w:hAnsiTheme="majorBidi" w:cstheme="majorBidi"/>
          <w:sz w:val="20"/>
          <w:szCs w:val="20"/>
        </w:rPr>
      </w:pPr>
    </w:p>
    <w:p w:rsidR="000A6061" w:rsidRPr="00A0212D" w:rsidRDefault="000A6061" w:rsidP="000A6061">
      <w:pPr>
        <w:pStyle w:val="Didascalia20"/>
        <w:rPr>
          <w:rFonts w:asciiTheme="majorBidi" w:hAnsiTheme="majorBidi" w:cstheme="majorBidi"/>
          <w:szCs w:val="16"/>
        </w:rPr>
      </w:pPr>
      <w:r w:rsidRPr="00A0212D">
        <w:rPr>
          <w:rFonts w:asciiTheme="majorBidi" w:hAnsiTheme="majorBidi" w:cstheme="majorBidi"/>
          <w:b/>
          <w:szCs w:val="16"/>
        </w:rPr>
        <w:t>Table 1:</w:t>
      </w:r>
      <w:r w:rsidRPr="00A0212D">
        <w:rPr>
          <w:rFonts w:asciiTheme="majorBidi" w:hAnsiTheme="majorBidi" w:cstheme="majorBidi"/>
          <w:szCs w:val="16"/>
        </w:rPr>
        <w:t xml:space="preserve"> Mean and standard deviation of the seronegative (SN) and the seropositive (SP) components of the skew-normal mixture model fitted to VZV data.</w:t>
      </w:r>
    </w:p>
    <w:tbl>
      <w:tblPr>
        <w:tblW w:w="0" w:type="auto"/>
        <w:jc w:val="center"/>
        <w:tblLook w:val="0000" w:firstRow="0" w:lastRow="0" w:firstColumn="0" w:lastColumn="0" w:noHBand="0" w:noVBand="0"/>
      </w:tblPr>
      <w:tblGrid>
        <w:gridCol w:w="1078"/>
        <w:gridCol w:w="1150"/>
        <w:gridCol w:w="1150"/>
        <w:gridCol w:w="1150"/>
        <w:gridCol w:w="1150"/>
      </w:tblGrid>
      <w:tr w:rsidR="000A6061" w:rsidRPr="000A6061" w:rsidTr="00A0212D">
        <w:trPr>
          <w:jc w:val="center"/>
        </w:trPr>
        <w:tc>
          <w:tcPr>
            <w:tcW w:w="0" w:type="auto"/>
            <w:tcBorders>
              <w:top w:val="single" w:sz="4" w:space="0" w:color="000000"/>
              <w:bottom w:val="double" w:sz="1" w:space="0" w:color="000000"/>
            </w:tcBorders>
          </w:tcPr>
          <w:p w:rsidR="000A6061" w:rsidRPr="000A6061" w:rsidRDefault="000A6061" w:rsidP="00A0212D">
            <w:pPr>
              <w:snapToGrid w:val="0"/>
              <w:jc w:val="center"/>
              <w:rPr>
                <w:rFonts w:asciiTheme="majorBidi" w:hAnsiTheme="majorBidi" w:cstheme="majorBidi"/>
                <w:b/>
                <w:i/>
              </w:rPr>
            </w:pPr>
            <w:r w:rsidRPr="000A6061">
              <w:rPr>
                <w:rFonts w:asciiTheme="majorBidi" w:hAnsiTheme="majorBidi" w:cstheme="majorBidi"/>
                <w:b/>
                <w:i/>
              </w:rPr>
              <w:t>Age group</w:t>
            </w:r>
          </w:p>
          <w:p w:rsidR="000A6061" w:rsidRPr="000A6061" w:rsidRDefault="000A6061" w:rsidP="00A0212D">
            <w:pPr>
              <w:snapToGrid w:val="0"/>
              <w:jc w:val="center"/>
              <w:rPr>
                <w:rFonts w:asciiTheme="majorBidi" w:hAnsiTheme="majorBidi" w:cstheme="majorBidi"/>
                <w:b/>
                <w:i/>
              </w:rPr>
            </w:pPr>
          </w:p>
        </w:tc>
        <w:tc>
          <w:tcPr>
            <w:tcW w:w="0" w:type="auto"/>
            <w:tcBorders>
              <w:top w:val="single" w:sz="4" w:space="0" w:color="000000"/>
              <w:bottom w:val="double" w:sz="1" w:space="0" w:color="000000"/>
            </w:tcBorders>
          </w:tcPr>
          <w:p w:rsidR="000A6061" w:rsidRPr="000A6061" w:rsidRDefault="00BE44C0" w:rsidP="00A0212D">
            <w:pPr>
              <w:snapToGrid w:val="0"/>
              <w:jc w:val="center"/>
              <w:rPr>
                <w:rFonts w:asciiTheme="majorBidi" w:hAnsiTheme="majorBidi" w:cstheme="majorBidi"/>
                <w:b/>
                <w:bCs/>
                <w:i/>
              </w:rPr>
            </w:pPr>
            <m:oMathPara>
              <m:oMath>
                <m:sSup>
                  <m:sSupPr>
                    <m:ctrlPr>
                      <w:rPr>
                        <w:rFonts w:ascii="Cambria Math" w:hAnsi="Cambria Math" w:cstheme="majorBidi"/>
                        <w:b/>
                        <w:bCs/>
                      </w:rPr>
                    </m:ctrlPr>
                  </m:sSupPr>
                  <m:e>
                    <m:r>
                      <m:rPr>
                        <m:sty m:val="bi"/>
                      </m:rPr>
                      <w:rPr>
                        <w:rFonts w:ascii="Cambria Math" w:hAnsi="Cambria Math" w:cstheme="majorBidi"/>
                      </w:rPr>
                      <m:t>μ</m:t>
                    </m:r>
                  </m:e>
                  <m:sup>
                    <m:r>
                      <m:rPr>
                        <m:sty m:val="bi"/>
                      </m:rPr>
                      <w:rPr>
                        <w:rFonts w:ascii="Cambria Math" w:hAnsi="Cambria Math" w:cstheme="majorBidi"/>
                      </w:rPr>
                      <m:t>SN</m:t>
                    </m:r>
                  </m:sup>
                </m:sSup>
              </m:oMath>
            </m:oMathPara>
          </w:p>
        </w:tc>
        <w:tc>
          <w:tcPr>
            <w:tcW w:w="0" w:type="auto"/>
            <w:tcBorders>
              <w:top w:val="single" w:sz="4" w:space="0" w:color="000000"/>
              <w:bottom w:val="double" w:sz="1" w:space="0" w:color="000000"/>
            </w:tcBorders>
          </w:tcPr>
          <w:p w:rsidR="000A6061" w:rsidRPr="000A6061" w:rsidRDefault="00BE44C0" w:rsidP="00A0212D">
            <w:pPr>
              <w:snapToGrid w:val="0"/>
              <w:jc w:val="center"/>
              <w:rPr>
                <w:rFonts w:asciiTheme="majorBidi" w:hAnsiTheme="majorBidi" w:cstheme="majorBidi"/>
                <w:b/>
                <w:i/>
              </w:rPr>
            </w:pPr>
            <m:oMathPara>
              <m:oMath>
                <m:sSup>
                  <m:sSupPr>
                    <m:ctrlPr>
                      <w:rPr>
                        <w:rFonts w:ascii="Cambria Math" w:hAnsi="Cambria Math" w:cstheme="majorBidi"/>
                        <w:b/>
                        <w:i/>
                      </w:rPr>
                    </m:ctrlPr>
                  </m:sSupPr>
                  <m:e>
                    <m:r>
                      <m:rPr>
                        <m:sty m:val="bi"/>
                      </m:rPr>
                      <w:rPr>
                        <w:rFonts w:ascii="Cambria Math" w:hAnsi="Cambria Math" w:cstheme="majorBidi"/>
                      </w:rPr>
                      <m:t>σ</m:t>
                    </m:r>
                  </m:e>
                  <m:sup>
                    <m:r>
                      <m:rPr>
                        <m:sty m:val="bi"/>
                      </m:rPr>
                      <w:rPr>
                        <w:rFonts w:ascii="Cambria Math" w:hAnsi="Cambria Math" w:cstheme="majorBidi"/>
                      </w:rPr>
                      <m:t>SN</m:t>
                    </m:r>
                  </m:sup>
                </m:sSup>
              </m:oMath>
            </m:oMathPara>
          </w:p>
        </w:tc>
        <w:tc>
          <w:tcPr>
            <w:tcW w:w="0" w:type="auto"/>
            <w:tcBorders>
              <w:top w:val="single" w:sz="4" w:space="0" w:color="000000"/>
              <w:bottom w:val="double" w:sz="1" w:space="0" w:color="000000"/>
            </w:tcBorders>
          </w:tcPr>
          <w:p w:rsidR="000A6061" w:rsidRPr="000A6061" w:rsidRDefault="00BE44C0" w:rsidP="00A0212D">
            <w:pPr>
              <w:snapToGrid w:val="0"/>
              <w:jc w:val="center"/>
              <w:rPr>
                <w:rFonts w:asciiTheme="majorBidi" w:hAnsiTheme="majorBidi" w:cstheme="majorBidi"/>
                <w:b/>
                <w:bCs/>
                <w:i/>
              </w:rPr>
            </w:pPr>
            <m:oMathPara>
              <m:oMath>
                <m:sSup>
                  <m:sSupPr>
                    <m:ctrlPr>
                      <w:rPr>
                        <w:rFonts w:ascii="Cambria Math" w:hAnsi="Cambria Math" w:cstheme="majorBidi"/>
                        <w:b/>
                        <w:bCs/>
                      </w:rPr>
                    </m:ctrlPr>
                  </m:sSupPr>
                  <m:e>
                    <m:r>
                      <m:rPr>
                        <m:sty m:val="bi"/>
                      </m:rPr>
                      <w:rPr>
                        <w:rFonts w:ascii="Cambria Math" w:hAnsi="Cambria Math" w:cstheme="majorBidi"/>
                      </w:rPr>
                      <m:t>μ</m:t>
                    </m:r>
                  </m:e>
                  <m:sup>
                    <m:r>
                      <m:rPr>
                        <m:sty m:val="bi"/>
                      </m:rPr>
                      <w:rPr>
                        <w:rFonts w:ascii="Cambria Math" w:hAnsi="Cambria Math" w:cstheme="majorBidi"/>
                      </w:rPr>
                      <m:t>SP</m:t>
                    </m:r>
                  </m:sup>
                </m:sSup>
                <m:d>
                  <m:dPr>
                    <m:ctrlPr>
                      <w:rPr>
                        <w:rFonts w:ascii="Cambria Math" w:hAnsi="Cambria Math" w:cstheme="majorBidi"/>
                        <w:b/>
                        <w:bCs/>
                      </w:rPr>
                    </m:ctrlPr>
                  </m:dPr>
                  <m:e>
                    <m:r>
                      <m:rPr>
                        <m:sty m:val="bi"/>
                      </m:rPr>
                      <w:rPr>
                        <w:rFonts w:ascii="Cambria Math" w:hAnsi="Cambria Math" w:cstheme="majorBidi"/>
                      </w:rPr>
                      <m:t>a</m:t>
                    </m:r>
                  </m:e>
                </m:d>
              </m:oMath>
            </m:oMathPara>
          </w:p>
        </w:tc>
        <w:tc>
          <w:tcPr>
            <w:tcW w:w="0" w:type="auto"/>
            <w:tcBorders>
              <w:top w:val="single" w:sz="4" w:space="0" w:color="000000"/>
              <w:bottom w:val="double" w:sz="1" w:space="0" w:color="000000"/>
            </w:tcBorders>
          </w:tcPr>
          <w:p w:rsidR="000A6061" w:rsidRPr="000A6061" w:rsidRDefault="00BE44C0" w:rsidP="00A0212D">
            <w:pPr>
              <w:snapToGrid w:val="0"/>
              <w:jc w:val="center"/>
              <w:rPr>
                <w:rFonts w:asciiTheme="majorBidi" w:hAnsiTheme="majorBidi" w:cstheme="majorBidi"/>
                <w:b/>
                <w:i/>
              </w:rPr>
            </w:pPr>
            <m:oMathPara>
              <m:oMath>
                <m:sSup>
                  <m:sSupPr>
                    <m:ctrlPr>
                      <w:rPr>
                        <w:rFonts w:ascii="Cambria Math" w:hAnsi="Cambria Math" w:cstheme="majorBidi"/>
                        <w:b/>
                        <w:i/>
                      </w:rPr>
                    </m:ctrlPr>
                  </m:sSupPr>
                  <m:e>
                    <m:r>
                      <m:rPr>
                        <m:sty m:val="bi"/>
                      </m:rPr>
                      <w:rPr>
                        <w:rFonts w:ascii="Cambria Math" w:hAnsi="Cambria Math" w:cstheme="majorBidi"/>
                      </w:rPr>
                      <m:t>σ</m:t>
                    </m:r>
                  </m:e>
                  <m:sup>
                    <m:r>
                      <m:rPr>
                        <m:sty m:val="bi"/>
                      </m:rPr>
                      <w:rPr>
                        <w:rFonts w:ascii="Cambria Math" w:hAnsi="Cambria Math" w:cstheme="majorBidi"/>
                      </w:rPr>
                      <m:t>SP</m:t>
                    </m:r>
                  </m:sup>
                </m:sSup>
                <m:r>
                  <m:rPr>
                    <m:sty m:val="bi"/>
                  </m:rPr>
                  <w:rPr>
                    <w:rFonts w:ascii="Cambria Math" w:hAnsi="Cambria Math" w:cstheme="majorBidi"/>
                  </w:rPr>
                  <m:t>(a)</m:t>
                </m:r>
              </m:oMath>
            </m:oMathPara>
          </w:p>
        </w:tc>
      </w:tr>
      <w:tr w:rsidR="000A6061" w:rsidRPr="000A6061" w:rsidTr="00A0212D">
        <w:trPr>
          <w:jc w:val="center"/>
        </w:trPr>
        <w:tc>
          <w:tcPr>
            <w:tcW w:w="0" w:type="auto"/>
          </w:tcPr>
          <w:p w:rsidR="000A6061" w:rsidRPr="000A6061" w:rsidRDefault="000A6061" w:rsidP="00A0212D">
            <w:pPr>
              <w:pStyle w:val="Maintextfirstline"/>
              <w:snapToGrid w:val="0"/>
              <w:jc w:val="center"/>
              <w:rPr>
                <w:rFonts w:asciiTheme="majorBidi" w:hAnsiTheme="majorBidi" w:cstheme="majorBidi"/>
                <w:sz w:val="20"/>
              </w:rPr>
            </w:pPr>
            <w:r w:rsidRPr="000A6061">
              <w:rPr>
                <w:rFonts w:asciiTheme="majorBidi" w:hAnsiTheme="majorBidi" w:cstheme="majorBidi"/>
                <w:sz w:val="20"/>
              </w:rPr>
              <w:t>1-10</w:t>
            </w:r>
          </w:p>
        </w:tc>
        <w:tc>
          <w:tcPr>
            <w:tcW w:w="0" w:type="auto"/>
          </w:tcPr>
          <w:p w:rsidR="000A6061" w:rsidRPr="000A6061" w:rsidRDefault="000A6061" w:rsidP="00A0212D">
            <w:pPr>
              <w:pStyle w:val="Maintextfirstline"/>
              <w:snapToGrid w:val="0"/>
              <w:jc w:val="center"/>
              <w:rPr>
                <w:rFonts w:asciiTheme="majorBidi" w:hAnsiTheme="majorBidi" w:cstheme="majorBidi"/>
                <w:sz w:val="20"/>
              </w:rPr>
            </w:pPr>
            <w:r w:rsidRPr="000A6061">
              <w:rPr>
                <w:rFonts w:asciiTheme="majorBidi" w:hAnsiTheme="majorBidi" w:cstheme="majorBidi"/>
                <w:sz w:val="20"/>
              </w:rPr>
              <w:t>1.40</w:t>
            </w:r>
          </w:p>
          <w:p w:rsidR="000A6061" w:rsidRPr="000A6061" w:rsidRDefault="000A6061" w:rsidP="00A0212D">
            <w:pPr>
              <w:pStyle w:val="Maintextfirstline"/>
              <w:snapToGrid w:val="0"/>
              <w:jc w:val="center"/>
              <w:rPr>
                <w:rFonts w:asciiTheme="majorBidi" w:hAnsiTheme="majorBidi" w:cstheme="majorBidi"/>
                <w:sz w:val="20"/>
              </w:rPr>
            </w:pPr>
            <w:r w:rsidRPr="000A6061">
              <w:rPr>
                <w:rFonts w:asciiTheme="majorBidi" w:hAnsiTheme="majorBidi" w:cstheme="majorBidi"/>
                <w:sz w:val="20"/>
              </w:rPr>
              <w:t>(1.37, 1.43)</w:t>
            </w:r>
          </w:p>
        </w:tc>
        <w:tc>
          <w:tcPr>
            <w:tcW w:w="0" w:type="auto"/>
          </w:tcPr>
          <w:p w:rsidR="000A6061" w:rsidRPr="000A6061" w:rsidRDefault="000A6061" w:rsidP="00A0212D">
            <w:pPr>
              <w:pStyle w:val="Maintextfirstline"/>
              <w:snapToGrid w:val="0"/>
              <w:jc w:val="center"/>
              <w:rPr>
                <w:rFonts w:asciiTheme="majorBidi" w:hAnsiTheme="majorBidi" w:cstheme="majorBidi"/>
                <w:sz w:val="20"/>
              </w:rPr>
            </w:pPr>
            <w:r w:rsidRPr="000A6061">
              <w:rPr>
                <w:rFonts w:asciiTheme="majorBidi" w:hAnsiTheme="majorBidi" w:cstheme="majorBidi"/>
                <w:sz w:val="20"/>
              </w:rPr>
              <w:t>0.34</w:t>
            </w:r>
          </w:p>
          <w:p w:rsidR="000A6061" w:rsidRPr="000A6061" w:rsidRDefault="000A6061" w:rsidP="00A0212D">
            <w:pPr>
              <w:pStyle w:val="Maintextfirstline"/>
              <w:snapToGrid w:val="0"/>
              <w:jc w:val="center"/>
              <w:rPr>
                <w:rFonts w:asciiTheme="majorBidi" w:hAnsiTheme="majorBidi" w:cstheme="majorBidi"/>
                <w:sz w:val="20"/>
              </w:rPr>
            </w:pPr>
            <w:r w:rsidRPr="000A6061">
              <w:rPr>
                <w:rFonts w:asciiTheme="majorBidi" w:hAnsiTheme="majorBidi" w:cstheme="majorBidi"/>
                <w:sz w:val="20"/>
              </w:rPr>
              <w:t>(0.31, 0.37)</w:t>
            </w:r>
          </w:p>
        </w:tc>
        <w:tc>
          <w:tcPr>
            <w:tcW w:w="0" w:type="auto"/>
          </w:tcPr>
          <w:p w:rsidR="000A6061" w:rsidRPr="000A6061" w:rsidRDefault="000A6061" w:rsidP="00A0212D">
            <w:pPr>
              <w:pStyle w:val="Maintextfirstline"/>
              <w:snapToGrid w:val="0"/>
              <w:jc w:val="center"/>
              <w:rPr>
                <w:rFonts w:asciiTheme="majorBidi" w:hAnsiTheme="majorBidi" w:cstheme="majorBidi"/>
                <w:sz w:val="20"/>
              </w:rPr>
            </w:pPr>
            <w:r w:rsidRPr="000A6061">
              <w:rPr>
                <w:rFonts w:asciiTheme="majorBidi" w:hAnsiTheme="majorBidi" w:cstheme="majorBidi"/>
                <w:sz w:val="20"/>
              </w:rPr>
              <w:t>3.52</w:t>
            </w:r>
          </w:p>
          <w:p w:rsidR="000A6061" w:rsidRPr="000A6061" w:rsidRDefault="000A6061" w:rsidP="00A0212D">
            <w:pPr>
              <w:pStyle w:val="Maintextfirstline"/>
              <w:snapToGrid w:val="0"/>
              <w:jc w:val="center"/>
              <w:rPr>
                <w:rFonts w:asciiTheme="majorBidi" w:hAnsiTheme="majorBidi" w:cstheme="majorBidi"/>
                <w:sz w:val="20"/>
              </w:rPr>
            </w:pPr>
            <w:r w:rsidRPr="000A6061">
              <w:rPr>
                <w:rFonts w:asciiTheme="majorBidi" w:hAnsiTheme="majorBidi" w:cstheme="majorBidi"/>
                <w:sz w:val="20"/>
              </w:rPr>
              <w:t>(3.44, 3.58)</w:t>
            </w:r>
          </w:p>
        </w:tc>
        <w:tc>
          <w:tcPr>
            <w:tcW w:w="0" w:type="auto"/>
          </w:tcPr>
          <w:p w:rsidR="000A6061" w:rsidRPr="000A6061" w:rsidRDefault="000A6061" w:rsidP="00A0212D">
            <w:pPr>
              <w:snapToGrid w:val="0"/>
              <w:jc w:val="center"/>
              <w:rPr>
                <w:rFonts w:asciiTheme="majorBidi" w:hAnsiTheme="majorBidi" w:cstheme="majorBidi"/>
              </w:rPr>
            </w:pPr>
            <w:r w:rsidRPr="000A6061">
              <w:rPr>
                <w:rFonts w:asciiTheme="majorBidi" w:hAnsiTheme="majorBidi" w:cstheme="majorBidi"/>
              </w:rPr>
              <w:t>0.62</w:t>
            </w:r>
          </w:p>
          <w:p w:rsidR="000A6061" w:rsidRPr="000A6061" w:rsidRDefault="000A6061" w:rsidP="00A0212D">
            <w:pPr>
              <w:snapToGrid w:val="0"/>
              <w:jc w:val="center"/>
              <w:rPr>
                <w:rFonts w:asciiTheme="majorBidi" w:hAnsiTheme="majorBidi" w:cstheme="majorBidi"/>
              </w:rPr>
            </w:pPr>
            <w:r w:rsidRPr="000A6061">
              <w:rPr>
                <w:rFonts w:asciiTheme="majorBidi" w:hAnsiTheme="majorBidi" w:cstheme="majorBidi"/>
              </w:rPr>
              <w:t>(0.56, 0.70)</w:t>
            </w:r>
          </w:p>
        </w:tc>
      </w:tr>
      <w:tr w:rsidR="000A6061" w:rsidRPr="000A6061" w:rsidTr="00A0212D">
        <w:trPr>
          <w:jc w:val="center"/>
        </w:trPr>
        <w:tc>
          <w:tcPr>
            <w:tcW w:w="0" w:type="auto"/>
          </w:tcPr>
          <w:p w:rsidR="000A6061" w:rsidRPr="000A6061" w:rsidRDefault="000A6061" w:rsidP="00A0212D">
            <w:pPr>
              <w:pStyle w:val="Maintextfirstline"/>
              <w:snapToGrid w:val="0"/>
              <w:jc w:val="center"/>
              <w:rPr>
                <w:rFonts w:asciiTheme="majorBidi" w:hAnsiTheme="majorBidi" w:cstheme="majorBidi"/>
                <w:sz w:val="20"/>
              </w:rPr>
            </w:pPr>
            <w:r w:rsidRPr="000A6061">
              <w:rPr>
                <w:rFonts w:asciiTheme="majorBidi" w:hAnsiTheme="majorBidi" w:cstheme="majorBidi"/>
                <w:sz w:val="20"/>
              </w:rPr>
              <w:t>10-20</w:t>
            </w:r>
          </w:p>
        </w:tc>
        <w:tc>
          <w:tcPr>
            <w:tcW w:w="0" w:type="auto"/>
          </w:tcPr>
          <w:p w:rsidR="000A6061" w:rsidRPr="000A6061" w:rsidRDefault="000A6061" w:rsidP="00A0212D">
            <w:pPr>
              <w:pStyle w:val="Maintextfirstline"/>
              <w:snapToGrid w:val="0"/>
              <w:jc w:val="center"/>
              <w:rPr>
                <w:rFonts w:asciiTheme="majorBidi" w:hAnsiTheme="majorBidi" w:cstheme="majorBidi"/>
                <w:sz w:val="20"/>
              </w:rPr>
            </w:pPr>
            <w:r w:rsidRPr="000A6061">
              <w:rPr>
                <w:rFonts w:asciiTheme="majorBidi" w:hAnsiTheme="majorBidi" w:cstheme="majorBidi"/>
                <w:sz w:val="20"/>
              </w:rPr>
              <w:t>-</w:t>
            </w:r>
          </w:p>
        </w:tc>
        <w:tc>
          <w:tcPr>
            <w:tcW w:w="0" w:type="auto"/>
          </w:tcPr>
          <w:p w:rsidR="000A6061" w:rsidRPr="000A6061" w:rsidRDefault="000A6061" w:rsidP="00A0212D">
            <w:pPr>
              <w:pStyle w:val="Maintextfirstline"/>
              <w:snapToGrid w:val="0"/>
              <w:jc w:val="center"/>
              <w:rPr>
                <w:rFonts w:asciiTheme="majorBidi" w:hAnsiTheme="majorBidi" w:cstheme="majorBidi"/>
                <w:sz w:val="20"/>
              </w:rPr>
            </w:pPr>
            <w:r w:rsidRPr="000A6061">
              <w:rPr>
                <w:rFonts w:asciiTheme="majorBidi" w:hAnsiTheme="majorBidi" w:cstheme="majorBidi"/>
                <w:sz w:val="20"/>
              </w:rPr>
              <w:t>-</w:t>
            </w:r>
          </w:p>
        </w:tc>
        <w:tc>
          <w:tcPr>
            <w:tcW w:w="0" w:type="auto"/>
          </w:tcPr>
          <w:p w:rsidR="000A6061" w:rsidRPr="000A6061" w:rsidRDefault="000A6061" w:rsidP="00A0212D">
            <w:pPr>
              <w:pStyle w:val="Maintextfirstline"/>
              <w:snapToGrid w:val="0"/>
              <w:jc w:val="center"/>
              <w:rPr>
                <w:rFonts w:asciiTheme="majorBidi" w:hAnsiTheme="majorBidi" w:cstheme="majorBidi"/>
                <w:sz w:val="20"/>
              </w:rPr>
            </w:pPr>
            <w:r w:rsidRPr="000A6061">
              <w:rPr>
                <w:rFonts w:asciiTheme="majorBidi" w:hAnsiTheme="majorBidi" w:cstheme="majorBidi"/>
                <w:sz w:val="20"/>
              </w:rPr>
              <w:t>3.47</w:t>
            </w:r>
          </w:p>
          <w:p w:rsidR="000A6061" w:rsidRPr="000A6061" w:rsidRDefault="000A6061" w:rsidP="00A0212D">
            <w:pPr>
              <w:pStyle w:val="Maintextfirstline"/>
              <w:snapToGrid w:val="0"/>
              <w:jc w:val="center"/>
              <w:rPr>
                <w:rFonts w:asciiTheme="majorBidi" w:hAnsiTheme="majorBidi" w:cstheme="majorBidi"/>
                <w:sz w:val="20"/>
              </w:rPr>
            </w:pPr>
            <w:r w:rsidRPr="000A6061">
              <w:rPr>
                <w:rFonts w:asciiTheme="majorBidi" w:hAnsiTheme="majorBidi" w:cstheme="majorBidi"/>
                <w:sz w:val="20"/>
              </w:rPr>
              <w:t>(3.42, 3.54)</w:t>
            </w:r>
          </w:p>
        </w:tc>
        <w:tc>
          <w:tcPr>
            <w:tcW w:w="0" w:type="auto"/>
          </w:tcPr>
          <w:p w:rsidR="000A6061" w:rsidRPr="000A6061" w:rsidRDefault="000A6061" w:rsidP="00A0212D">
            <w:pPr>
              <w:snapToGrid w:val="0"/>
              <w:jc w:val="center"/>
              <w:rPr>
                <w:rFonts w:asciiTheme="majorBidi" w:hAnsiTheme="majorBidi" w:cstheme="majorBidi"/>
              </w:rPr>
            </w:pPr>
            <w:r w:rsidRPr="000A6061">
              <w:rPr>
                <w:rFonts w:asciiTheme="majorBidi" w:hAnsiTheme="majorBidi" w:cstheme="majorBidi"/>
              </w:rPr>
              <w:t>0.63</w:t>
            </w:r>
          </w:p>
          <w:p w:rsidR="000A6061" w:rsidRPr="000A6061" w:rsidRDefault="000A6061" w:rsidP="00A0212D">
            <w:pPr>
              <w:snapToGrid w:val="0"/>
              <w:jc w:val="center"/>
              <w:rPr>
                <w:rFonts w:asciiTheme="majorBidi" w:hAnsiTheme="majorBidi" w:cstheme="majorBidi"/>
              </w:rPr>
            </w:pPr>
            <w:r w:rsidRPr="000A6061">
              <w:rPr>
                <w:rFonts w:asciiTheme="majorBidi" w:hAnsiTheme="majorBidi" w:cstheme="majorBidi"/>
              </w:rPr>
              <w:t>(0.58, 0.71)</w:t>
            </w:r>
          </w:p>
        </w:tc>
      </w:tr>
      <w:tr w:rsidR="000A6061" w:rsidRPr="000A6061" w:rsidTr="00A0212D">
        <w:trPr>
          <w:jc w:val="center"/>
        </w:trPr>
        <w:tc>
          <w:tcPr>
            <w:tcW w:w="0" w:type="auto"/>
          </w:tcPr>
          <w:p w:rsidR="000A6061" w:rsidRPr="000A6061" w:rsidRDefault="000A6061" w:rsidP="00A0212D">
            <w:pPr>
              <w:pStyle w:val="Maintextfirstline"/>
              <w:snapToGrid w:val="0"/>
              <w:jc w:val="center"/>
              <w:rPr>
                <w:rFonts w:asciiTheme="majorBidi" w:hAnsiTheme="majorBidi" w:cstheme="majorBidi"/>
                <w:sz w:val="20"/>
              </w:rPr>
            </w:pPr>
            <w:r w:rsidRPr="000A6061">
              <w:rPr>
                <w:rFonts w:asciiTheme="majorBidi" w:hAnsiTheme="majorBidi" w:cstheme="majorBidi"/>
                <w:sz w:val="20"/>
              </w:rPr>
              <w:t>20-40</w:t>
            </w:r>
          </w:p>
        </w:tc>
        <w:tc>
          <w:tcPr>
            <w:tcW w:w="0" w:type="auto"/>
          </w:tcPr>
          <w:p w:rsidR="000A6061" w:rsidRPr="000A6061" w:rsidRDefault="000A6061" w:rsidP="00A0212D">
            <w:pPr>
              <w:pStyle w:val="Maintextfirstline"/>
              <w:snapToGrid w:val="0"/>
              <w:jc w:val="center"/>
              <w:rPr>
                <w:rFonts w:asciiTheme="majorBidi" w:hAnsiTheme="majorBidi" w:cstheme="majorBidi"/>
                <w:sz w:val="20"/>
              </w:rPr>
            </w:pPr>
            <w:r w:rsidRPr="000A6061">
              <w:rPr>
                <w:rFonts w:asciiTheme="majorBidi" w:hAnsiTheme="majorBidi" w:cstheme="majorBidi"/>
                <w:sz w:val="20"/>
              </w:rPr>
              <w:t>-</w:t>
            </w:r>
          </w:p>
        </w:tc>
        <w:tc>
          <w:tcPr>
            <w:tcW w:w="0" w:type="auto"/>
          </w:tcPr>
          <w:p w:rsidR="000A6061" w:rsidRPr="000A6061" w:rsidRDefault="000A6061" w:rsidP="00A0212D">
            <w:pPr>
              <w:pStyle w:val="Maintextfirstline"/>
              <w:snapToGrid w:val="0"/>
              <w:jc w:val="center"/>
              <w:rPr>
                <w:rFonts w:asciiTheme="majorBidi" w:hAnsiTheme="majorBidi" w:cstheme="majorBidi"/>
                <w:sz w:val="20"/>
              </w:rPr>
            </w:pPr>
            <w:r w:rsidRPr="000A6061">
              <w:rPr>
                <w:rFonts w:asciiTheme="majorBidi" w:hAnsiTheme="majorBidi" w:cstheme="majorBidi"/>
                <w:sz w:val="20"/>
              </w:rPr>
              <w:t>-</w:t>
            </w:r>
          </w:p>
        </w:tc>
        <w:tc>
          <w:tcPr>
            <w:tcW w:w="0" w:type="auto"/>
          </w:tcPr>
          <w:p w:rsidR="000A6061" w:rsidRPr="000A6061" w:rsidRDefault="000A6061" w:rsidP="00A0212D">
            <w:pPr>
              <w:pStyle w:val="Maintextfirstline"/>
              <w:snapToGrid w:val="0"/>
              <w:jc w:val="center"/>
              <w:rPr>
                <w:rFonts w:asciiTheme="majorBidi" w:hAnsiTheme="majorBidi" w:cstheme="majorBidi"/>
                <w:sz w:val="20"/>
              </w:rPr>
            </w:pPr>
            <w:r w:rsidRPr="000A6061">
              <w:rPr>
                <w:rFonts w:asciiTheme="majorBidi" w:hAnsiTheme="majorBidi" w:cstheme="majorBidi"/>
                <w:sz w:val="20"/>
              </w:rPr>
              <w:t>3.47</w:t>
            </w:r>
          </w:p>
          <w:p w:rsidR="000A6061" w:rsidRPr="000A6061" w:rsidRDefault="000A6061" w:rsidP="00A0212D">
            <w:pPr>
              <w:pStyle w:val="Maintextfirstline"/>
              <w:snapToGrid w:val="0"/>
              <w:jc w:val="center"/>
              <w:rPr>
                <w:rFonts w:asciiTheme="majorBidi" w:hAnsiTheme="majorBidi" w:cstheme="majorBidi"/>
                <w:sz w:val="20"/>
              </w:rPr>
            </w:pPr>
            <w:r w:rsidRPr="000A6061">
              <w:rPr>
                <w:rFonts w:asciiTheme="majorBidi" w:hAnsiTheme="majorBidi" w:cstheme="majorBidi"/>
                <w:sz w:val="20"/>
              </w:rPr>
              <w:t>(3.40, 3.54)</w:t>
            </w:r>
          </w:p>
        </w:tc>
        <w:tc>
          <w:tcPr>
            <w:tcW w:w="0" w:type="auto"/>
          </w:tcPr>
          <w:p w:rsidR="000A6061" w:rsidRPr="000A6061" w:rsidRDefault="000A6061" w:rsidP="00A0212D">
            <w:pPr>
              <w:snapToGrid w:val="0"/>
              <w:jc w:val="center"/>
              <w:rPr>
                <w:rFonts w:asciiTheme="majorBidi" w:hAnsiTheme="majorBidi" w:cstheme="majorBidi"/>
              </w:rPr>
            </w:pPr>
            <w:r w:rsidRPr="000A6061">
              <w:rPr>
                <w:rFonts w:asciiTheme="majorBidi" w:hAnsiTheme="majorBidi" w:cstheme="majorBidi"/>
              </w:rPr>
              <w:t>0.63</w:t>
            </w:r>
          </w:p>
          <w:p w:rsidR="000A6061" w:rsidRPr="000A6061" w:rsidRDefault="000A6061" w:rsidP="00A0212D">
            <w:pPr>
              <w:snapToGrid w:val="0"/>
              <w:jc w:val="center"/>
              <w:rPr>
                <w:rFonts w:asciiTheme="majorBidi" w:hAnsiTheme="majorBidi" w:cstheme="majorBidi"/>
              </w:rPr>
            </w:pPr>
            <w:r w:rsidRPr="000A6061">
              <w:rPr>
                <w:rFonts w:asciiTheme="majorBidi" w:hAnsiTheme="majorBidi" w:cstheme="majorBidi"/>
              </w:rPr>
              <w:t>(0.58, 0.71)</w:t>
            </w:r>
          </w:p>
        </w:tc>
      </w:tr>
      <w:tr w:rsidR="000A6061" w:rsidRPr="000A6061" w:rsidTr="00A0212D">
        <w:trPr>
          <w:jc w:val="center"/>
        </w:trPr>
        <w:tc>
          <w:tcPr>
            <w:tcW w:w="0" w:type="auto"/>
            <w:tcBorders>
              <w:bottom w:val="single" w:sz="4" w:space="0" w:color="000000"/>
            </w:tcBorders>
          </w:tcPr>
          <w:p w:rsidR="000A6061" w:rsidRPr="000A6061" w:rsidRDefault="000A6061" w:rsidP="00A0212D">
            <w:pPr>
              <w:pStyle w:val="Maintextfirstline"/>
              <w:snapToGrid w:val="0"/>
              <w:jc w:val="center"/>
              <w:rPr>
                <w:rFonts w:asciiTheme="majorBidi" w:hAnsiTheme="majorBidi" w:cstheme="majorBidi"/>
                <w:sz w:val="20"/>
              </w:rPr>
            </w:pPr>
            <w:r w:rsidRPr="000A6061">
              <w:rPr>
                <w:rFonts w:asciiTheme="majorBidi" w:hAnsiTheme="majorBidi" w:cstheme="majorBidi"/>
                <w:sz w:val="20"/>
              </w:rPr>
              <w:t>40+</w:t>
            </w:r>
          </w:p>
        </w:tc>
        <w:tc>
          <w:tcPr>
            <w:tcW w:w="0" w:type="auto"/>
            <w:tcBorders>
              <w:bottom w:val="single" w:sz="4" w:space="0" w:color="000000"/>
            </w:tcBorders>
          </w:tcPr>
          <w:p w:rsidR="000A6061" w:rsidRPr="000A6061" w:rsidRDefault="000A6061" w:rsidP="00A0212D">
            <w:pPr>
              <w:pStyle w:val="Maintextfirstline"/>
              <w:snapToGrid w:val="0"/>
              <w:jc w:val="center"/>
              <w:rPr>
                <w:rFonts w:asciiTheme="majorBidi" w:hAnsiTheme="majorBidi" w:cstheme="majorBidi"/>
                <w:sz w:val="20"/>
              </w:rPr>
            </w:pPr>
            <w:r w:rsidRPr="000A6061">
              <w:rPr>
                <w:rFonts w:asciiTheme="majorBidi" w:hAnsiTheme="majorBidi" w:cstheme="majorBidi"/>
                <w:sz w:val="20"/>
              </w:rPr>
              <w:t>-</w:t>
            </w:r>
          </w:p>
        </w:tc>
        <w:tc>
          <w:tcPr>
            <w:tcW w:w="0" w:type="auto"/>
            <w:tcBorders>
              <w:bottom w:val="single" w:sz="4" w:space="0" w:color="000000"/>
            </w:tcBorders>
          </w:tcPr>
          <w:p w:rsidR="000A6061" w:rsidRPr="000A6061" w:rsidRDefault="000A6061" w:rsidP="00A0212D">
            <w:pPr>
              <w:pStyle w:val="Maintextfirstline"/>
              <w:snapToGrid w:val="0"/>
              <w:jc w:val="center"/>
              <w:rPr>
                <w:rFonts w:asciiTheme="majorBidi" w:hAnsiTheme="majorBidi" w:cstheme="majorBidi"/>
                <w:sz w:val="20"/>
              </w:rPr>
            </w:pPr>
            <w:r w:rsidRPr="000A6061">
              <w:rPr>
                <w:rFonts w:asciiTheme="majorBidi" w:hAnsiTheme="majorBidi" w:cstheme="majorBidi"/>
                <w:sz w:val="20"/>
              </w:rPr>
              <w:t>-</w:t>
            </w:r>
          </w:p>
        </w:tc>
        <w:tc>
          <w:tcPr>
            <w:tcW w:w="0" w:type="auto"/>
            <w:tcBorders>
              <w:bottom w:val="single" w:sz="4" w:space="0" w:color="000000"/>
            </w:tcBorders>
          </w:tcPr>
          <w:p w:rsidR="000A6061" w:rsidRPr="000A6061" w:rsidRDefault="000A6061" w:rsidP="00A0212D">
            <w:pPr>
              <w:pStyle w:val="Maintextfirstline"/>
              <w:snapToGrid w:val="0"/>
              <w:jc w:val="center"/>
              <w:rPr>
                <w:rFonts w:asciiTheme="majorBidi" w:hAnsiTheme="majorBidi" w:cstheme="majorBidi"/>
                <w:sz w:val="20"/>
              </w:rPr>
            </w:pPr>
            <w:r w:rsidRPr="000A6061">
              <w:rPr>
                <w:rFonts w:asciiTheme="majorBidi" w:hAnsiTheme="majorBidi" w:cstheme="majorBidi"/>
                <w:sz w:val="20"/>
              </w:rPr>
              <w:t>3.33</w:t>
            </w:r>
          </w:p>
          <w:p w:rsidR="000A6061" w:rsidRPr="000A6061" w:rsidRDefault="000A6061" w:rsidP="00A0212D">
            <w:pPr>
              <w:pStyle w:val="Maintextfirstline"/>
              <w:snapToGrid w:val="0"/>
              <w:jc w:val="center"/>
              <w:rPr>
                <w:rFonts w:asciiTheme="majorBidi" w:hAnsiTheme="majorBidi" w:cstheme="majorBidi"/>
                <w:sz w:val="20"/>
              </w:rPr>
            </w:pPr>
            <w:r w:rsidRPr="000A6061">
              <w:rPr>
                <w:rFonts w:asciiTheme="majorBidi" w:hAnsiTheme="majorBidi" w:cstheme="majorBidi"/>
                <w:sz w:val="20"/>
              </w:rPr>
              <w:t>(3.27, 3.39)</w:t>
            </w:r>
          </w:p>
        </w:tc>
        <w:tc>
          <w:tcPr>
            <w:tcW w:w="0" w:type="auto"/>
            <w:tcBorders>
              <w:bottom w:val="single" w:sz="4" w:space="0" w:color="000000"/>
            </w:tcBorders>
          </w:tcPr>
          <w:p w:rsidR="000A6061" w:rsidRPr="000A6061" w:rsidRDefault="000A6061" w:rsidP="00A0212D">
            <w:pPr>
              <w:snapToGrid w:val="0"/>
              <w:jc w:val="center"/>
              <w:rPr>
                <w:rFonts w:asciiTheme="majorBidi" w:hAnsiTheme="majorBidi" w:cstheme="majorBidi"/>
              </w:rPr>
            </w:pPr>
            <w:r w:rsidRPr="000A6061">
              <w:rPr>
                <w:rFonts w:asciiTheme="majorBidi" w:hAnsiTheme="majorBidi" w:cstheme="majorBidi"/>
              </w:rPr>
              <w:t>0.63</w:t>
            </w:r>
          </w:p>
          <w:p w:rsidR="000A6061" w:rsidRPr="000A6061" w:rsidRDefault="000A6061" w:rsidP="00A0212D">
            <w:pPr>
              <w:snapToGrid w:val="0"/>
              <w:jc w:val="center"/>
              <w:rPr>
                <w:rFonts w:asciiTheme="majorBidi" w:hAnsiTheme="majorBidi" w:cstheme="majorBidi"/>
              </w:rPr>
            </w:pPr>
            <w:r w:rsidRPr="000A6061">
              <w:rPr>
                <w:rFonts w:asciiTheme="majorBidi" w:hAnsiTheme="majorBidi" w:cstheme="majorBidi"/>
              </w:rPr>
              <w:t>(0.58, 0.71)</w:t>
            </w:r>
          </w:p>
        </w:tc>
      </w:tr>
    </w:tbl>
    <w:p w:rsidR="000A6061" w:rsidRPr="00E96576" w:rsidRDefault="000A6061" w:rsidP="000A6061">
      <w:pPr>
        <w:pStyle w:val="Didascalia20"/>
        <w:jc w:val="center"/>
        <w:rPr>
          <w:rFonts w:asciiTheme="majorBidi" w:hAnsiTheme="majorBidi" w:cstheme="majorBidi"/>
          <w:b/>
          <w:bCs/>
          <w:sz w:val="20"/>
          <w:szCs w:val="20"/>
        </w:rPr>
      </w:pPr>
    </w:p>
    <w:p w:rsidR="000A6061" w:rsidRDefault="000A6061" w:rsidP="000A6061">
      <w:pPr>
        <w:pStyle w:val="Didascalia20"/>
        <w:rPr>
          <w:rFonts w:asciiTheme="majorBidi" w:hAnsiTheme="majorBidi" w:cstheme="majorBidi"/>
          <w:b/>
          <w:bCs/>
          <w:sz w:val="20"/>
          <w:szCs w:val="20"/>
        </w:rPr>
      </w:pPr>
    </w:p>
    <w:p w:rsidR="000A6061" w:rsidRPr="00E96576" w:rsidRDefault="000A6061" w:rsidP="000A6061">
      <w:pPr>
        <w:pStyle w:val="Didascalia20"/>
        <w:rPr>
          <w:rFonts w:asciiTheme="majorBidi" w:hAnsiTheme="majorBidi" w:cstheme="majorBidi"/>
          <w:b/>
          <w:bCs/>
          <w:sz w:val="20"/>
          <w:szCs w:val="20"/>
        </w:rPr>
      </w:pPr>
      <w:r w:rsidRPr="00E96576">
        <w:rPr>
          <w:rFonts w:asciiTheme="majorBidi" w:hAnsiTheme="majorBidi" w:cstheme="majorBidi"/>
          <w:b/>
          <w:bCs/>
          <w:noProof/>
          <w:sz w:val="20"/>
          <w:szCs w:val="20"/>
        </w:rPr>
        <w:lastRenderedPageBreak/>
        <w:drawing>
          <wp:inline distT="0" distB="0" distL="0" distR="0" wp14:anchorId="7502772B" wp14:editId="7AA2B523">
            <wp:extent cx="4295369" cy="1548000"/>
            <wp:effectExtent l="0" t="0" r="0" b="1905"/>
            <wp:docPr id="70" name="Immagin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Fig1_abstract.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95369" cy="1548000"/>
                    </a:xfrm>
                    <a:prstGeom prst="rect">
                      <a:avLst/>
                    </a:prstGeom>
                  </pic:spPr>
                </pic:pic>
              </a:graphicData>
            </a:graphic>
          </wp:inline>
        </w:drawing>
      </w:r>
    </w:p>
    <w:p w:rsidR="000A6061" w:rsidRPr="00A0212D" w:rsidRDefault="000A6061" w:rsidP="000A6061">
      <w:pPr>
        <w:pStyle w:val="Didascalia20"/>
        <w:jc w:val="both"/>
        <w:rPr>
          <w:rFonts w:asciiTheme="majorBidi" w:hAnsiTheme="majorBidi" w:cstheme="majorBidi"/>
          <w:szCs w:val="16"/>
        </w:rPr>
      </w:pPr>
      <w:r w:rsidRPr="00A0212D">
        <w:rPr>
          <w:rFonts w:asciiTheme="majorBidi" w:hAnsiTheme="majorBidi" w:cstheme="majorBidi"/>
          <w:b/>
          <w:bCs/>
          <w:szCs w:val="16"/>
        </w:rPr>
        <w:t>Figure 1:</w:t>
      </w:r>
      <w:r w:rsidRPr="00A0212D">
        <w:rPr>
          <w:rFonts w:asciiTheme="majorBidi" w:hAnsiTheme="majorBidi" w:cstheme="majorBidi"/>
          <w:szCs w:val="16"/>
        </w:rPr>
        <w:t xml:space="preserve"> Fit of the mixture model to VZV data for Italy: A) scatter plot by age of antibody titres with over imposed the constant mean of the seronegative component and the age-dependent mean of the seropositive component (with 95% credible interval); B) age-specific seroprevalence with 95% credible interval; C) age-specific FOI with 95% credible interval.</w:t>
      </w:r>
    </w:p>
    <w:p w:rsidR="000A6061" w:rsidRPr="00E96576" w:rsidRDefault="000A6061" w:rsidP="000A6061">
      <w:pPr>
        <w:pStyle w:val="SectionHeading"/>
        <w:tabs>
          <w:tab w:val="left" w:pos="284"/>
        </w:tabs>
        <w:ind w:left="284" w:hanging="284"/>
        <w:rPr>
          <w:lang w:val="en-GB"/>
        </w:rPr>
      </w:pPr>
      <w:r w:rsidRPr="00E96576">
        <w:rPr>
          <w:lang w:val="en-GB"/>
        </w:rPr>
        <w:t>Conclusions</w:t>
      </w:r>
    </w:p>
    <w:p w:rsidR="000A6061" w:rsidRDefault="000A6061" w:rsidP="000A6061">
      <w:pPr>
        <w:jc w:val="both"/>
        <w:rPr>
          <w:rFonts w:asciiTheme="majorBidi" w:eastAsia="Arial" w:hAnsiTheme="majorBidi" w:cstheme="majorBidi"/>
        </w:rPr>
      </w:pPr>
      <w:r w:rsidRPr="00587524">
        <w:rPr>
          <w:rFonts w:asciiTheme="majorBidi" w:eastAsia="Arial" w:hAnsiTheme="majorBidi" w:cstheme="majorBidi"/>
        </w:rPr>
        <w:t xml:space="preserve">In this work, we employed Bayesian mixture models to estimate key epidemiological parameters, such as the seroprevalence and the force of infection directly from antibody levels. Contrarily to the fixed cut-off approach, which leads to the estimation of these parameters based on binary infection status data, the mixture model adapts directly to the antibody data, without losing the information contained therein. Rather, the method allows for both the classification of individuals among different serological groups (by giving each subject an age-dependent probability of belonging to a specific group), also of those cases that </w:t>
      </w:r>
      <w:r>
        <w:rPr>
          <w:rFonts w:asciiTheme="majorBidi" w:eastAsia="Arial" w:hAnsiTheme="majorBidi" w:cstheme="majorBidi"/>
        </w:rPr>
        <w:t>would be</w:t>
      </w:r>
      <w:r w:rsidRPr="00587524">
        <w:rPr>
          <w:rFonts w:asciiTheme="majorBidi" w:eastAsia="Arial" w:hAnsiTheme="majorBidi" w:cstheme="majorBidi"/>
        </w:rPr>
        <w:t xml:space="preserve"> classified as inconclusive u</w:t>
      </w:r>
      <w:r>
        <w:rPr>
          <w:rFonts w:asciiTheme="majorBidi" w:eastAsia="Arial" w:hAnsiTheme="majorBidi" w:cstheme="majorBidi"/>
        </w:rPr>
        <w:t xml:space="preserve">nder the fixed cut-off approach, </w:t>
      </w:r>
      <w:r w:rsidRPr="00587524">
        <w:rPr>
          <w:rFonts w:asciiTheme="majorBidi" w:eastAsia="Arial" w:hAnsiTheme="majorBidi" w:cstheme="majorBidi"/>
        </w:rPr>
        <w:t xml:space="preserve">and the estimation of the epidemiological parameters of interest. Moreover, the employment of a Bayesian MCMC approach allows to derive credible </w:t>
      </w:r>
      <w:r>
        <w:rPr>
          <w:rFonts w:asciiTheme="majorBidi" w:eastAsia="Arial" w:hAnsiTheme="majorBidi" w:cstheme="majorBidi"/>
        </w:rPr>
        <w:t>intervals</w:t>
      </w:r>
      <w:r w:rsidRPr="00587524">
        <w:rPr>
          <w:rFonts w:asciiTheme="majorBidi" w:eastAsia="Arial" w:hAnsiTheme="majorBidi" w:cstheme="majorBidi"/>
        </w:rPr>
        <w:t xml:space="preserve"> around all the model parameters.</w:t>
      </w:r>
    </w:p>
    <w:p w:rsidR="000A6061" w:rsidRPr="00587524" w:rsidRDefault="000A6061" w:rsidP="000A6061">
      <w:pPr>
        <w:jc w:val="both"/>
        <w:rPr>
          <w:rFonts w:asciiTheme="majorBidi" w:eastAsia="Arial" w:hAnsiTheme="majorBidi" w:cstheme="majorBidi"/>
        </w:rPr>
      </w:pPr>
      <w:r>
        <w:rPr>
          <w:rFonts w:asciiTheme="majorBidi" w:eastAsia="Arial" w:hAnsiTheme="majorBidi" w:cstheme="majorBidi"/>
        </w:rPr>
        <w:t>The model is also customisable enough to include a model conditional on age for the mixture parameters. The use of the BVS approach is computationally feasible and allows to show the support for all possible models in terms of posterior probability, even though one must pay attention to the variables under consideration, as the computational time dramatically increases with their number.</w:t>
      </w:r>
    </w:p>
    <w:p w:rsidR="000A6061" w:rsidRDefault="000A6061" w:rsidP="000A6061">
      <w:pPr>
        <w:ind w:firstLine="284"/>
        <w:jc w:val="both"/>
        <w:rPr>
          <w:rFonts w:asciiTheme="majorBidi" w:eastAsia="Arial" w:hAnsiTheme="majorBidi" w:cstheme="majorBidi"/>
        </w:rPr>
      </w:pPr>
      <w:r w:rsidRPr="00587524">
        <w:rPr>
          <w:rFonts w:asciiTheme="majorBidi" w:eastAsia="Arial" w:hAnsiTheme="majorBidi" w:cstheme="majorBidi"/>
        </w:rPr>
        <w:t xml:space="preserve">For </w:t>
      </w:r>
      <w:r>
        <w:rPr>
          <w:rFonts w:asciiTheme="majorBidi" w:eastAsia="Arial" w:hAnsiTheme="majorBidi" w:cstheme="majorBidi"/>
        </w:rPr>
        <w:t xml:space="preserve">all </w:t>
      </w:r>
      <w:r w:rsidRPr="00587524">
        <w:rPr>
          <w:rFonts w:asciiTheme="majorBidi" w:eastAsia="Arial" w:hAnsiTheme="majorBidi" w:cstheme="majorBidi"/>
        </w:rPr>
        <w:t xml:space="preserve">these reasons, we </w:t>
      </w:r>
      <w:r>
        <w:rPr>
          <w:rFonts w:asciiTheme="majorBidi" w:eastAsia="Arial" w:hAnsiTheme="majorBidi" w:cstheme="majorBidi"/>
        </w:rPr>
        <w:t>believe</w:t>
      </w:r>
      <w:r w:rsidRPr="00587524">
        <w:rPr>
          <w:rFonts w:asciiTheme="majorBidi" w:eastAsia="Arial" w:hAnsiTheme="majorBidi" w:cstheme="majorBidi"/>
        </w:rPr>
        <w:t xml:space="preserve"> that the mixture model</w:t>
      </w:r>
      <w:r>
        <w:rPr>
          <w:rFonts w:asciiTheme="majorBidi" w:eastAsia="Arial" w:hAnsiTheme="majorBidi" w:cstheme="majorBidi"/>
        </w:rPr>
        <w:t>ling</w:t>
      </w:r>
      <w:r w:rsidRPr="00587524">
        <w:rPr>
          <w:rFonts w:asciiTheme="majorBidi" w:eastAsia="Arial" w:hAnsiTheme="majorBidi" w:cstheme="majorBidi"/>
        </w:rPr>
        <w:t xml:space="preserve"> approach</w:t>
      </w:r>
      <w:r>
        <w:rPr>
          <w:rFonts w:asciiTheme="majorBidi" w:eastAsia="Arial" w:hAnsiTheme="majorBidi" w:cstheme="majorBidi"/>
        </w:rPr>
        <w:t xml:space="preserve"> represents a flexible and highly customisable approach that</w:t>
      </w:r>
      <w:r w:rsidRPr="00587524">
        <w:rPr>
          <w:rFonts w:asciiTheme="majorBidi" w:eastAsia="Arial" w:hAnsiTheme="majorBidi" w:cstheme="majorBidi"/>
        </w:rPr>
        <w:t xml:space="preserve"> should be seriously considered as the </w:t>
      </w:r>
      <w:r>
        <w:rPr>
          <w:rFonts w:asciiTheme="majorBidi" w:eastAsia="Arial" w:hAnsiTheme="majorBidi" w:cstheme="majorBidi"/>
        </w:rPr>
        <w:t xml:space="preserve">optimal </w:t>
      </w:r>
      <w:r w:rsidRPr="00587524">
        <w:rPr>
          <w:rFonts w:asciiTheme="majorBidi" w:eastAsia="Arial" w:hAnsiTheme="majorBidi" w:cstheme="majorBidi"/>
        </w:rPr>
        <w:t>way of analysing serological survey</w:t>
      </w:r>
      <w:r>
        <w:rPr>
          <w:rFonts w:asciiTheme="majorBidi" w:eastAsia="Arial" w:hAnsiTheme="majorBidi" w:cstheme="majorBidi"/>
        </w:rPr>
        <w:t xml:space="preserve"> data.</w:t>
      </w:r>
      <w:r w:rsidRPr="00587524">
        <w:rPr>
          <w:rFonts w:asciiTheme="majorBidi" w:eastAsia="Arial" w:hAnsiTheme="majorBidi" w:cstheme="majorBidi"/>
        </w:rPr>
        <w:t xml:space="preserve"> As a consequence, we claim that more attention should be devoted to the design of the serological surveys, both for what concerns the determination of the sample size by age and the measurement of the antibody </w:t>
      </w:r>
      <w:r>
        <w:rPr>
          <w:rFonts w:asciiTheme="majorBidi" w:eastAsia="Arial" w:hAnsiTheme="majorBidi" w:cstheme="majorBidi"/>
        </w:rPr>
        <w:t>titres.</w:t>
      </w:r>
    </w:p>
    <w:p w:rsidR="000A6061" w:rsidRPr="00587524" w:rsidRDefault="000A6061" w:rsidP="000A6061">
      <w:pPr>
        <w:ind w:firstLine="284"/>
        <w:jc w:val="both"/>
        <w:rPr>
          <w:rFonts w:asciiTheme="majorBidi" w:eastAsia="Arial" w:hAnsiTheme="majorBidi" w:cstheme="majorBidi"/>
        </w:rPr>
      </w:pPr>
    </w:p>
    <w:p w:rsidR="000A6061" w:rsidRPr="00A0212D" w:rsidRDefault="000A6061" w:rsidP="000A6061">
      <w:pPr>
        <w:pStyle w:val="SectionHeading"/>
        <w:tabs>
          <w:tab w:val="left" w:pos="284"/>
        </w:tabs>
        <w:ind w:left="284" w:hanging="284"/>
        <w:rPr>
          <w:lang w:val="en-GB"/>
        </w:rPr>
      </w:pPr>
      <w:r w:rsidRPr="00A0212D">
        <w:rPr>
          <w:lang w:val="en-GB"/>
        </w:rPr>
        <w:lastRenderedPageBreak/>
        <w:t>References</w:t>
      </w:r>
    </w:p>
    <w:p w:rsidR="000A6061" w:rsidRPr="00D41EEF" w:rsidRDefault="000A6061" w:rsidP="000A6061">
      <w:pPr>
        <w:pStyle w:val="Paragrafoelenco"/>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561" w:hanging="561"/>
        <w:jc w:val="both"/>
        <w:rPr>
          <w:sz w:val="16"/>
          <w:szCs w:val="16"/>
          <w:lang w:eastAsia="zh-CN"/>
        </w:rPr>
      </w:pPr>
      <w:r w:rsidRPr="00D41EEF">
        <w:rPr>
          <w:sz w:val="16"/>
          <w:szCs w:val="16"/>
          <w:lang w:eastAsia="zh-CN"/>
        </w:rPr>
        <w:fldChar w:fldCharType="begin"/>
      </w:r>
      <w:r w:rsidRPr="00D41EEF">
        <w:rPr>
          <w:sz w:val="16"/>
          <w:szCs w:val="16"/>
          <w:lang w:eastAsia="zh-CN"/>
        </w:rPr>
        <w:instrText xml:space="preserve"> ADDIN PAPERS2_CITATIONS &lt;papers2_bibliography/&gt;</w:instrText>
      </w:r>
      <w:r w:rsidRPr="00D41EEF">
        <w:rPr>
          <w:sz w:val="16"/>
          <w:szCs w:val="16"/>
          <w:lang w:eastAsia="zh-CN"/>
        </w:rPr>
        <w:fldChar w:fldCharType="end"/>
      </w:r>
      <w:r w:rsidRPr="00D41EEF">
        <w:rPr>
          <w:sz w:val="16"/>
          <w:szCs w:val="16"/>
          <w:lang w:eastAsia="zh-CN"/>
        </w:rPr>
        <w:t xml:space="preserve">Azzalini, A.: A Class of Distributions Which Includes the Normal Ones. Scand. J. Statist. </w:t>
      </w:r>
      <w:r w:rsidRPr="00D41EEF">
        <w:rPr>
          <w:b/>
          <w:bCs/>
          <w:sz w:val="16"/>
          <w:szCs w:val="16"/>
          <w:lang w:eastAsia="zh-CN"/>
        </w:rPr>
        <w:t>12</w:t>
      </w:r>
      <w:r w:rsidRPr="00D41EEF">
        <w:rPr>
          <w:sz w:val="16"/>
          <w:szCs w:val="16"/>
          <w:lang w:eastAsia="zh-CN"/>
        </w:rPr>
        <w:t>, 171—178 (1985) doi:10.2307/4615982.</w:t>
      </w:r>
    </w:p>
    <w:p w:rsidR="000A6061" w:rsidRPr="00D41EEF" w:rsidRDefault="000A6061" w:rsidP="000A6061">
      <w:pPr>
        <w:pStyle w:val="Paragrafoelenco"/>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561" w:hanging="561"/>
        <w:jc w:val="both"/>
        <w:rPr>
          <w:sz w:val="16"/>
          <w:szCs w:val="16"/>
          <w:lang w:eastAsia="zh-CN"/>
        </w:rPr>
      </w:pPr>
      <w:r w:rsidRPr="00D41EEF">
        <w:rPr>
          <w:sz w:val="16"/>
          <w:szCs w:val="16"/>
          <w:lang w:eastAsia="zh-CN"/>
        </w:rPr>
        <w:t xml:space="preserve">Bollaerts, K., Aerts, M., Shkedy, Z., Faes, C., Van der Stede, Y., Beutels, Ph., Hens, N.: Estimating the Population Prevalence and Force of Infection Directly From Antibody Titres. Statist. Mod. </w:t>
      </w:r>
      <w:r w:rsidRPr="00D41EEF">
        <w:rPr>
          <w:b/>
          <w:bCs/>
          <w:sz w:val="16"/>
          <w:szCs w:val="16"/>
          <w:lang w:eastAsia="zh-CN"/>
        </w:rPr>
        <w:t>12</w:t>
      </w:r>
      <w:r w:rsidRPr="00D41EEF">
        <w:rPr>
          <w:sz w:val="16"/>
          <w:szCs w:val="16"/>
          <w:lang w:eastAsia="zh-CN"/>
        </w:rPr>
        <w:t>, 441—462 (2012) doi:10.1177/1471082X12457495.</w:t>
      </w:r>
    </w:p>
    <w:p w:rsidR="000A6061" w:rsidRPr="00D41EEF" w:rsidRDefault="000A6061" w:rsidP="000A6061">
      <w:pPr>
        <w:pStyle w:val="Paragrafoelenco"/>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561" w:hanging="561"/>
        <w:jc w:val="both"/>
        <w:rPr>
          <w:sz w:val="16"/>
          <w:szCs w:val="16"/>
          <w:lang w:eastAsia="zh-CN"/>
        </w:rPr>
      </w:pPr>
      <w:r w:rsidRPr="00D41EEF">
        <w:rPr>
          <w:sz w:val="16"/>
          <w:szCs w:val="16"/>
          <w:lang w:eastAsia="zh-CN"/>
        </w:rPr>
        <w:t xml:space="preserve">Del Fava, E., Mirinaviciute, G., Flem, E., Freiesleben de Blasio, B., Scalia Tomba, G., Manfredi, P.: Estimating Age-Specific Immunity and Force of Infection of Varicella Zoster Virus in Norway Using Mixture Models. PLoS ONE </w:t>
      </w:r>
      <w:r w:rsidRPr="00D41EEF">
        <w:rPr>
          <w:b/>
          <w:bCs/>
          <w:sz w:val="16"/>
          <w:szCs w:val="16"/>
          <w:lang w:eastAsia="zh-CN"/>
        </w:rPr>
        <w:t>11</w:t>
      </w:r>
      <w:r w:rsidRPr="00D41EEF">
        <w:rPr>
          <w:sz w:val="16"/>
          <w:szCs w:val="16"/>
          <w:lang w:eastAsia="zh-CN"/>
        </w:rPr>
        <w:t>, e0163636—12 (2016) doi:10.1371/journal.pone.0163636.</w:t>
      </w:r>
    </w:p>
    <w:p w:rsidR="000A6061" w:rsidRPr="00D41EEF" w:rsidRDefault="000A6061" w:rsidP="000A6061">
      <w:pPr>
        <w:pStyle w:val="Paragrafoelenco"/>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561" w:hanging="561"/>
        <w:jc w:val="both"/>
        <w:rPr>
          <w:sz w:val="16"/>
          <w:szCs w:val="16"/>
          <w:lang w:eastAsia="zh-CN"/>
        </w:rPr>
      </w:pPr>
      <w:r w:rsidRPr="00D41EEF">
        <w:rPr>
          <w:sz w:val="16"/>
          <w:szCs w:val="16"/>
          <w:lang w:eastAsia="zh-CN"/>
        </w:rPr>
        <w:t xml:space="preserve">Del Fava, E., Shkedy, Z., Bechini, A., Bonanni, P., Manfredi, P.: Towards Measles Elimination in Italy: Monitoring Herd Immunity by Bayesian Mixture Modelling of Serological Data. Epidemics </w:t>
      </w:r>
      <w:r w:rsidRPr="00D41EEF">
        <w:rPr>
          <w:b/>
          <w:bCs/>
          <w:sz w:val="16"/>
          <w:szCs w:val="16"/>
          <w:lang w:eastAsia="zh-CN"/>
        </w:rPr>
        <w:t>4</w:t>
      </w:r>
      <w:r w:rsidRPr="00D41EEF">
        <w:rPr>
          <w:sz w:val="16"/>
          <w:szCs w:val="16"/>
          <w:lang w:eastAsia="zh-CN"/>
        </w:rPr>
        <w:t>, 124—31 (2012) doi:10.1016/j.epidem.2012.05.001.</w:t>
      </w:r>
    </w:p>
    <w:p w:rsidR="000A6061" w:rsidRPr="00D41EEF" w:rsidRDefault="000A6061" w:rsidP="000A6061">
      <w:pPr>
        <w:pStyle w:val="Paragrafoelenco"/>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561" w:hanging="561"/>
        <w:jc w:val="both"/>
        <w:rPr>
          <w:sz w:val="16"/>
          <w:szCs w:val="16"/>
          <w:lang w:eastAsia="zh-CN"/>
        </w:rPr>
      </w:pPr>
      <w:r w:rsidRPr="00D41EEF">
        <w:rPr>
          <w:sz w:val="16"/>
          <w:szCs w:val="16"/>
          <w:lang w:eastAsia="zh-CN"/>
        </w:rPr>
        <w:t xml:space="preserve">Diebolt, J., Robert, C.P.: Estimation of Finite Mixture Distributions Through Bayesian Sampling. J. R. Statist. Soc. B </w:t>
      </w:r>
      <w:r w:rsidRPr="00D41EEF">
        <w:rPr>
          <w:b/>
          <w:bCs/>
          <w:sz w:val="16"/>
          <w:szCs w:val="16"/>
          <w:lang w:eastAsia="zh-CN"/>
        </w:rPr>
        <w:t>56</w:t>
      </w:r>
      <w:r w:rsidRPr="00D41EEF">
        <w:rPr>
          <w:sz w:val="16"/>
          <w:szCs w:val="16"/>
          <w:lang w:eastAsia="zh-CN"/>
        </w:rPr>
        <w:t>, 363—75 (1994)</w:t>
      </w:r>
    </w:p>
    <w:p w:rsidR="000A6061" w:rsidRPr="00D41EEF" w:rsidRDefault="000A6061" w:rsidP="000A6061">
      <w:pPr>
        <w:pStyle w:val="Paragrafoelenco"/>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561" w:hanging="561"/>
        <w:jc w:val="both"/>
        <w:rPr>
          <w:sz w:val="16"/>
          <w:szCs w:val="16"/>
          <w:lang w:eastAsia="zh-CN"/>
        </w:rPr>
      </w:pPr>
      <w:r w:rsidRPr="00D41EEF">
        <w:rPr>
          <w:sz w:val="16"/>
          <w:szCs w:val="16"/>
          <w:lang w:eastAsia="zh-CN"/>
        </w:rPr>
        <w:t xml:space="preserve">Evans, R.B., Erlandson, K.: Robust Bayesian Prediction of Subject Disease Status and Population Prevalence Using Several Similar Diagnostic Tests. Statist. Med. </w:t>
      </w:r>
      <w:r w:rsidRPr="00D41EEF">
        <w:rPr>
          <w:b/>
          <w:bCs/>
          <w:sz w:val="16"/>
          <w:szCs w:val="16"/>
          <w:lang w:eastAsia="zh-CN"/>
        </w:rPr>
        <w:t>23</w:t>
      </w:r>
      <w:r w:rsidRPr="00D41EEF">
        <w:rPr>
          <w:sz w:val="16"/>
          <w:szCs w:val="16"/>
          <w:lang w:eastAsia="zh-CN"/>
        </w:rPr>
        <w:t>, 2227—2236 (2004) doi:10.1002/sim.1792.</w:t>
      </w:r>
    </w:p>
    <w:p w:rsidR="000A6061" w:rsidRPr="00D41EEF" w:rsidRDefault="000A6061" w:rsidP="000A6061">
      <w:pPr>
        <w:pStyle w:val="Paragrafoelenco"/>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561" w:hanging="561"/>
        <w:jc w:val="both"/>
        <w:rPr>
          <w:sz w:val="16"/>
          <w:szCs w:val="16"/>
          <w:lang w:eastAsia="zh-CN"/>
        </w:rPr>
      </w:pPr>
      <w:r w:rsidRPr="00D41EEF">
        <w:rPr>
          <w:sz w:val="16"/>
          <w:szCs w:val="16"/>
          <w:lang w:eastAsia="zh-CN"/>
        </w:rPr>
        <w:t xml:space="preserve">Frühwirth-Schnatter, S., Pyne, S.: Bayesian Inference for Finite Mixtures of Univariate and Multivariate Skew-Normal and Skew-T Distributions. Biostatistics </w:t>
      </w:r>
      <w:r w:rsidRPr="00D41EEF">
        <w:rPr>
          <w:b/>
          <w:bCs/>
          <w:sz w:val="16"/>
          <w:szCs w:val="16"/>
          <w:lang w:eastAsia="zh-CN"/>
        </w:rPr>
        <w:t>11</w:t>
      </w:r>
      <w:r w:rsidRPr="00D41EEF">
        <w:rPr>
          <w:sz w:val="16"/>
          <w:szCs w:val="16"/>
          <w:lang w:eastAsia="zh-CN"/>
        </w:rPr>
        <w:t>, 317—336 (2010) doi:10.1093/biostatistics/kxp062.</w:t>
      </w:r>
    </w:p>
    <w:p w:rsidR="000A6061" w:rsidRPr="00D41EEF" w:rsidRDefault="000A6061" w:rsidP="000A6061">
      <w:pPr>
        <w:pStyle w:val="Paragrafoelenco"/>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561" w:hanging="561"/>
        <w:jc w:val="both"/>
        <w:rPr>
          <w:sz w:val="16"/>
          <w:szCs w:val="16"/>
          <w:lang w:eastAsia="zh-CN"/>
        </w:rPr>
      </w:pPr>
      <w:r w:rsidRPr="00D41EEF">
        <w:rPr>
          <w:sz w:val="16"/>
          <w:szCs w:val="16"/>
          <w:lang w:eastAsia="zh-CN"/>
        </w:rPr>
        <w:t xml:space="preserve">Gabutti, G., Rota, M.C., Guido, M., De Donno, A., Bella, A., Ciofi degli Atti, M.L., Crovari, P.: The Epidemiology of Varicella Zoster Virus Infection in Italy. BMC Pub. Health </w:t>
      </w:r>
      <w:r w:rsidRPr="00D41EEF">
        <w:rPr>
          <w:b/>
          <w:bCs/>
          <w:sz w:val="16"/>
          <w:szCs w:val="16"/>
          <w:lang w:eastAsia="zh-CN"/>
        </w:rPr>
        <w:t>8</w:t>
      </w:r>
      <w:r w:rsidRPr="00D41EEF">
        <w:rPr>
          <w:sz w:val="16"/>
          <w:szCs w:val="16"/>
          <w:lang w:eastAsia="zh-CN"/>
        </w:rPr>
        <w:t>, 372 (2008) doi:10.1186/1471-2458-8-372.</w:t>
      </w:r>
    </w:p>
    <w:p w:rsidR="000A6061" w:rsidRPr="00D41EEF" w:rsidRDefault="000A6061" w:rsidP="000A6061">
      <w:pPr>
        <w:pStyle w:val="Paragrafoelenco"/>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561" w:hanging="561"/>
        <w:jc w:val="both"/>
        <w:rPr>
          <w:sz w:val="16"/>
          <w:szCs w:val="16"/>
          <w:lang w:eastAsia="zh-CN"/>
        </w:rPr>
      </w:pPr>
      <w:r w:rsidRPr="00D41EEF">
        <w:rPr>
          <w:sz w:val="16"/>
          <w:szCs w:val="16"/>
          <w:lang w:eastAsia="zh-CN"/>
        </w:rPr>
        <w:t xml:space="preserve">George, E., McCulloch, R.E.: Variable Selection via Gibbs Sampling. J. Am. Statist. Assoc. </w:t>
      </w:r>
      <w:r w:rsidRPr="00D41EEF">
        <w:rPr>
          <w:b/>
          <w:bCs/>
          <w:sz w:val="16"/>
          <w:szCs w:val="16"/>
          <w:lang w:eastAsia="zh-CN"/>
        </w:rPr>
        <w:t>88</w:t>
      </w:r>
      <w:r w:rsidRPr="00D41EEF">
        <w:rPr>
          <w:sz w:val="16"/>
          <w:szCs w:val="16"/>
          <w:lang w:eastAsia="zh-CN"/>
        </w:rPr>
        <w:t>, 881—889 (1993)</w:t>
      </w:r>
    </w:p>
    <w:p w:rsidR="000A6061" w:rsidRPr="00D41EEF" w:rsidRDefault="000A6061" w:rsidP="000A6061">
      <w:pPr>
        <w:pStyle w:val="Paragrafoelenco"/>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561" w:hanging="561"/>
        <w:jc w:val="both"/>
        <w:rPr>
          <w:sz w:val="16"/>
          <w:szCs w:val="16"/>
          <w:lang w:eastAsia="zh-CN"/>
        </w:rPr>
      </w:pPr>
      <w:r w:rsidRPr="00D41EEF">
        <w:rPr>
          <w:sz w:val="16"/>
          <w:szCs w:val="16"/>
          <w:lang w:eastAsia="zh-CN"/>
        </w:rPr>
        <w:t xml:space="preserve">Hardelid, P., Williams, D., Dezateux, C., Tookey, P.A., Peckham, C.S., Cubitt, W.D., Cortina-Borja, M.: Analysis of Rubella Antibody Distribution From Newborn Dried Blood Spots Using Finite Mixture Models. Epidemiol. Infect. </w:t>
      </w:r>
      <w:r w:rsidRPr="00D41EEF">
        <w:rPr>
          <w:b/>
          <w:bCs/>
          <w:sz w:val="16"/>
          <w:szCs w:val="16"/>
          <w:lang w:eastAsia="zh-CN"/>
        </w:rPr>
        <w:t>136</w:t>
      </w:r>
      <w:r w:rsidRPr="00D41EEF">
        <w:rPr>
          <w:sz w:val="16"/>
          <w:szCs w:val="16"/>
          <w:lang w:eastAsia="zh-CN"/>
        </w:rPr>
        <w:t>, 1698 (2008) doi:10.1017/S0950268808000393.</w:t>
      </w:r>
    </w:p>
    <w:p w:rsidR="000A6061" w:rsidRPr="00D41EEF" w:rsidRDefault="000A6061" w:rsidP="000A6061">
      <w:pPr>
        <w:pStyle w:val="Paragrafoelenco"/>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561" w:hanging="561"/>
        <w:jc w:val="both"/>
        <w:rPr>
          <w:sz w:val="16"/>
          <w:szCs w:val="16"/>
          <w:lang w:eastAsia="zh-CN"/>
        </w:rPr>
      </w:pPr>
      <w:r w:rsidRPr="00D41EEF">
        <w:rPr>
          <w:sz w:val="16"/>
          <w:szCs w:val="16"/>
          <w:lang w:eastAsia="zh-CN"/>
        </w:rPr>
        <w:t>Kasim, A., Shkedy, Z., Kato, B.S.: Estimation and Inference Under Simple Order Restrictions: Hierarchical Bayesian Approach. In: Dan L., Shkedy, Z., Yekutieli, D., Amaratunga, D., Bijnens (eds.) Modeling Dose-Response Microarray Data in Early Drug Development Experiments Using R. Springer, Heidelberg.</w:t>
      </w:r>
    </w:p>
    <w:p w:rsidR="000A6061" w:rsidRPr="00D41EEF" w:rsidRDefault="000A6061" w:rsidP="000A6061">
      <w:pPr>
        <w:pStyle w:val="Paragrafoelenco"/>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561" w:hanging="561"/>
        <w:jc w:val="both"/>
        <w:rPr>
          <w:sz w:val="16"/>
          <w:szCs w:val="16"/>
          <w:lang w:eastAsia="zh-CN"/>
        </w:rPr>
      </w:pPr>
      <w:r w:rsidRPr="00D41EEF">
        <w:rPr>
          <w:sz w:val="16"/>
          <w:szCs w:val="16"/>
          <w:lang w:eastAsia="zh-CN"/>
        </w:rPr>
        <w:t xml:space="preserve">Metcalf, C.J.E., Farrar, J., Cutts, F.T., Basta, N.E., Graham, A.L, Lessler, J.T.,  Ferguson, N.M., Burke, D.S., Grenfell, B.T.: Use of Serological Surveys to Generate Key Insights Into the Changing Global Landscape of Infectious Disease. Lancet </w:t>
      </w:r>
      <w:r w:rsidRPr="00D41EEF">
        <w:rPr>
          <w:b/>
          <w:bCs/>
          <w:sz w:val="16"/>
          <w:szCs w:val="16"/>
          <w:lang w:eastAsia="zh-CN"/>
        </w:rPr>
        <w:t>388</w:t>
      </w:r>
      <w:r w:rsidRPr="00D41EEF">
        <w:rPr>
          <w:sz w:val="16"/>
          <w:szCs w:val="16"/>
          <w:lang w:eastAsia="zh-CN"/>
        </w:rPr>
        <w:t>, 728–730 (2016) doi:10.1016/S0140-6736(16)30164—7.</w:t>
      </w:r>
    </w:p>
    <w:p w:rsidR="000A6061" w:rsidRPr="00D41EEF" w:rsidRDefault="000A6061" w:rsidP="000A6061">
      <w:pPr>
        <w:pStyle w:val="Paragrafoelenco"/>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561" w:hanging="561"/>
        <w:jc w:val="both"/>
        <w:rPr>
          <w:sz w:val="16"/>
          <w:szCs w:val="16"/>
          <w:lang w:eastAsia="zh-CN"/>
        </w:rPr>
      </w:pPr>
      <w:r w:rsidRPr="00D41EEF">
        <w:rPr>
          <w:sz w:val="16"/>
          <w:szCs w:val="16"/>
          <w:lang w:eastAsia="zh-CN"/>
        </w:rPr>
        <w:t xml:space="preserve">O'Hara, R.B., Sillanpää, M.J.: A Review of Bayesian Variable Selection Methods: What, How and Which. Bayes. Anal. </w:t>
      </w:r>
      <w:r w:rsidRPr="00D41EEF">
        <w:rPr>
          <w:b/>
          <w:bCs/>
          <w:sz w:val="16"/>
          <w:szCs w:val="16"/>
          <w:lang w:eastAsia="zh-CN"/>
        </w:rPr>
        <w:t>4</w:t>
      </w:r>
      <w:r w:rsidRPr="00D41EEF">
        <w:rPr>
          <w:sz w:val="16"/>
          <w:szCs w:val="16"/>
          <w:lang w:eastAsia="zh-CN"/>
        </w:rPr>
        <w:t>, 85—117 (2009) doi:10.1214/09-BA403.</w:t>
      </w:r>
    </w:p>
    <w:p w:rsidR="000A6061" w:rsidRPr="00D41EEF" w:rsidRDefault="000A6061" w:rsidP="000A6061">
      <w:pPr>
        <w:pStyle w:val="Paragrafoelenco"/>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561" w:hanging="561"/>
        <w:jc w:val="both"/>
        <w:rPr>
          <w:sz w:val="16"/>
          <w:szCs w:val="16"/>
          <w:lang w:eastAsia="zh-CN"/>
        </w:rPr>
      </w:pPr>
      <w:r w:rsidRPr="00D41EEF">
        <w:rPr>
          <w:sz w:val="16"/>
          <w:szCs w:val="16"/>
          <w:lang w:eastAsia="zh-CN"/>
        </w:rPr>
        <w:t xml:space="preserve">Rota, M.C., Massari, M., Gabutti, G., Guido, M., De Donno, A., Ciofi degli Atti, M.L.: Measles Serological Survey in the Italian Population: Interpretation of Results Using Mixture Model. Vaccine </w:t>
      </w:r>
      <w:r w:rsidRPr="00D41EEF">
        <w:rPr>
          <w:b/>
          <w:bCs/>
          <w:sz w:val="16"/>
          <w:szCs w:val="16"/>
          <w:lang w:eastAsia="zh-CN"/>
        </w:rPr>
        <w:t>26</w:t>
      </w:r>
      <w:r w:rsidRPr="00D41EEF">
        <w:rPr>
          <w:sz w:val="16"/>
          <w:szCs w:val="16"/>
          <w:lang w:eastAsia="zh-CN"/>
        </w:rPr>
        <w:t>, 4403—4409 (2008) doi:10.1016/j.vaccine.2008.05.094.</w:t>
      </w:r>
    </w:p>
    <w:p w:rsidR="000A6061" w:rsidRPr="00D41EEF" w:rsidRDefault="000A6061" w:rsidP="000A6061">
      <w:pPr>
        <w:pStyle w:val="Paragrafoelenco"/>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561" w:hanging="561"/>
        <w:jc w:val="both"/>
        <w:rPr>
          <w:sz w:val="16"/>
          <w:szCs w:val="16"/>
          <w:lang w:eastAsia="zh-CN"/>
        </w:rPr>
      </w:pPr>
      <w:r w:rsidRPr="00D41EEF">
        <w:rPr>
          <w:sz w:val="16"/>
          <w:szCs w:val="16"/>
          <w:lang w:eastAsia="zh-CN"/>
        </w:rPr>
        <w:t xml:space="preserve">Vyse, A.J., Gay, N.J., Hesketh, L.M., Morgan-Capner, P., Miller, E.: Seroprevalence of antibody to varicella zoster virus in England and Wales in children and young adults. Epidemiol. Infect. </w:t>
      </w:r>
      <w:r w:rsidRPr="00D41EEF">
        <w:rPr>
          <w:b/>
          <w:bCs/>
          <w:sz w:val="16"/>
          <w:szCs w:val="16"/>
          <w:lang w:eastAsia="zh-CN"/>
        </w:rPr>
        <w:t>132</w:t>
      </w:r>
      <w:r w:rsidRPr="00D41EEF">
        <w:rPr>
          <w:sz w:val="16"/>
          <w:szCs w:val="16"/>
          <w:lang w:eastAsia="zh-CN"/>
        </w:rPr>
        <w:t>, 1129-1134 (2004)</w:t>
      </w:r>
      <w:r w:rsidRPr="00D41EEF">
        <w:rPr>
          <w:rFonts w:asciiTheme="majorBidi" w:hAnsiTheme="majorBidi" w:cstheme="majorBidi"/>
          <w:sz w:val="16"/>
          <w:szCs w:val="16"/>
        </w:rPr>
        <w:fldChar w:fldCharType="begin"/>
      </w:r>
      <w:r w:rsidRPr="00D41EEF">
        <w:rPr>
          <w:rFonts w:asciiTheme="majorBidi" w:hAnsiTheme="majorBidi" w:cstheme="majorBidi"/>
          <w:sz w:val="16"/>
          <w:szCs w:val="16"/>
        </w:rPr>
        <w:instrText xml:space="preserve"> ADDIN PAPERS2_CITATIONS &lt;papers2_bibliography/&gt;</w:instrText>
      </w:r>
      <w:r w:rsidRPr="00D41EEF">
        <w:rPr>
          <w:rFonts w:asciiTheme="majorBidi" w:hAnsiTheme="majorBidi" w:cstheme="majorBidi"/>
          <w:sz w:val="16"/>
          <w:szCs w:val="16"/>
        </w:rPr>
        <w:fldChar w:fldCharType="end"/>
      </w:r>
    </w:p>
    <w:p w:rsidR="00A149DC" w:rsidRPr="00C0548C" w:rsidRDefault="00A149DC" w:rsidP="00C0548C"/>
    <w:sectPr w:rsidR="00A149DC" w:rsidRPr="00C0548C" w:rsidSect="000420BB">
      <w:headerReference w:type="even" r:id="rId10"/>
      <w:headerReference w:type="default" r:id="rId11"/>
      <w:footnotePr>
        <w:numRestart w:val="eachPage"/>
      </w:footnotePr>
      <w:pgSz w:w="11905" w:h="16837" w:code="9"/>
      <w:pgMar w:top="1928" w:right="2552" w:bottom="4026" w:left="25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4C0" w:rsidRDefault="00BE44C0">
      <w:r>
        <w:separator/>
      </w:r>
    </w:p>
  </w:endnote>
  <w:endnote w:type="continuationSeparator" w:id="0">
    <w:p w:rsidR="00BE44C0" w:rsidRDefault="00BE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imbusRomNo9L-Medi">
    <w:panose1 w:val="020B0604020202020204"/>
    <w:charset w:val="00"/>
    <w:family w:val="auto"/>
    <w:pitch w:val="default"/>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4C0" w:rsidRDefault="00BE44C0">
      <w:r>
        <w:separator/>
      </w:r>
    </w:p>
  </w:footnote>
  <w:footnote w:type="continuationSeparator" w:id="0">
    <w:p w:rsidR="00BE44C0" w:rsidRDefault="00BE44C0">
      <w:r>
        <w:continuationSeparator/>
      </w:r>
    </w:p>
  </w:footnote>
  <w:footnote w:id="1">
    <w:p w:rsidR="000A6061" w:rsidRPr="00A0212D" w:rsidRDefault="000A6061" w:rsidP="000A6061">
      <w:pPr>
        <w:pStyle w:val="Testonotaapidipagina"/>
        <w:spacing w:after="60"/>
        <w:rPr>
          <w:rStyle w:val="AffiliationCarattere"/>
          <w:szCs w:val="16"/>
        </w:rPr>
      </w:pPr>
      <w:r>
        <w:rPr>
          <w:rStyle w:val="Caratteredellanota"/>
        </w:rPr>
        <w:footnoteRef/>
      </w:r>
      <w:r>
        <w:rPr>
          <w:rStyle w:val="AffiliationCarattere"/>
        </w:rPr>
        <w:tab/>
      </w:r>
      <w:r w:rsidRPr="00A0212D">
        <w:rPr>
          <w:rStyle w:val="AffiliationCarattere"/>
          <w:szCs w:val="16"/>
        </w:rPr>
        <w:t xml:space="preserve">Emanuele Del Fava, Bocconi University, Milan; email: </w:t>
      </w:r>
      <w:hyperlink r:id="rId1" w:history="1">
        <w:r w:rsidRPr="00A0212D">
          <w:rPr>
            <w:rStyle w:val="Collegamentoipertestuale"/>
            <w:sz w:val="16"/>
            <w:szCs w:val="16"/>
            <w:lang w:val="en-US"/>
          </w:rPr>
          <w:t>emanuele.delfava@unibocconi.it</w:t>
        </w:r>
      </w:hyperlink>
      <w:r w:rsidRPr="00A0212D">
        <w:rPr>
          <w:rStyle w:val="AffiliationCarattere"/>
          <w:szCs w:val="16"/>
        </w:rPr>
        <w:t xml:space="preserve">  </w:t>
      </w:r>
    </w:p>
    <w:p w:rsidR="000A6061" w:rsidRPr="00A0212D" w:rsidRDefault="000A6061" w:rsidP="000A6061">
      <w:pPr>
        <w:pStyle w:val="Testonotaapidipagina"/>
        <w:spacing w:after="60"/>
        <w:rPr>
          <w:rStyle w:val="AffiliationCarattere"/>
          <w:szCs w:val="16"/>
        </w:rPr>
      </w:pPr>
      <w:r w:rsidRPr="00A0212D">
        <w:rPr>
          <w:rStyle w:val="AffiliationCarattere"/>
          <w:szCs w:val="16"/>
        </w:rPr>
        <w:tab/>
        <w:t xml:space="preserve">Piero Manfredi, University of Pisa, Pisa, Italy; email: </w:t>
      </w:r>
      <w:hyperlink r:id="rId2" w:history="1">
        <w:r w:rsidRPr="00A0212D">
          <w:rPr>
            <w:rStyle w:val="Collegamentoipertestuale"/>
            <w:sz w:val="16"/>
            <w:szCs w:val="16"/>
            <w:lang w:val="en-US"/>
          </w:rPr>
          <w:t>piero.manfredi@unipi.it</w:t>
        </w:r>
      </w:hyperlink>
    </w:p>
    <w:p w:rsidR="000A6061" w:rsidRPr="00A0212D" w:rsidRDefault="000A6061" w:rsidP="000A6061">
      <w:pPr>
        <w:pStyle w:val="Testonotaapidipagina"/>
        <w:spacing w:after="60"/>
        <w:rPr>
          <w:rStyle w:val="AffiliationCarattere"/>
          <w:szCs w:val="16"/>
        </w:rPr>
      </w:pPr>
      <w:r w:rsidRPr="00A0212D">
        <w:rPr>
          <w:rStyle w:val="AffiliationCarattere"/>
          <w:szCs w:val="16"/>
        </w:rPr>
        <w:tab/>
        <w:t xml:space="preserve">Ziv Shkedy, Hasselt University, Diepenbeek, Belgium; email: </w:t>
      </w:r>
      <w:hyperlink r:id="rId3" w:history="1">
        <w:r w:rsidRPr="00A0212D">
          <w:rPr>
            <w:rStyle w:val="Collegamentoipertestuale"/>
            <w:sz w:val="16"/>
            <w:szCs w:val="16"/>
            <w:lang w:val="en-US"/>
          </w:rPr>
          <w:t>ziv.shkedy@uhasselt.be</w:t>
        </w:r>
      </w:hyperlink>
      <w:r w:rsidRPr="00A0212D">
        <w:rPr>
          <w:rStyle w:val="AffiliationCarattere"/>
          <w:szCs w:val="16"/>
        </w:rPr>
        <w:t xml:space="preserve"> </w:t>
      </w:r>
    </w:p>
    <w:p w:rsidR="000A6061" w:rsidRDefault="000A6061" w:rsidP="000A6061">
      <w:pPr>
        <w:pStyle w:val="Testonotaapidipagina"/>
        <w:rPr>
          <w:rStyle w:val="AffiliationCarattere"/>
        </w:rPr>
      </w:pPr>
      <w:r>
        <w:rPr>
          <w:rStyle w:val="AffiliationCarattere"/>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9DC" w:rsidRPr="00A856F7" w:rsidRDefault="00A149DC">
    <w:pPr>
      <w:pStyle w:val="Intestazione"/>
      <w:tabs>
        <w:tab w:val="clear" w:pos="4819"/>
        <w:tab w:val="center" w:pos="5103"/>
      </w:tabs>
      <w:spacing w:before="1200"/>
      <w:rPr>
        <w:rStyle w:val="Numeropagina"/>
        <w:sz w:val="16"/>
        <w:lang w:val="en-US"/>
      </w:rPr>
    </w:pPr>
    <w:r>
      <w:rPr>
        <w:rStyle w:val="Numeropagina"/>
        <w:sz w:val="16"/>
      </w:rPr>
      <w:t xml:space="preserve"> PAGE </w:t>
    </w:r>
    <w:r w:rsidR="009C19FC">
      <w:rPr>
        <w:rStyle w:val="Numeropagina"/>
        <w:noProof/>
        <w:sz w:val="16"/>
      </w:rPr>
      <w:t>2</w:t>
    </w:r>
    <w:r w:rsidRPr="00A856F7">
      <w:rPr>
        <w:rStyle w:val="Numeropagina"/>
        <w:sz w:val="16"/>
        <w:lang w:val="en-US"/>
      </w:rPr>
      <w:tab/>
    </w:r>
    <w:r w:rsidR="000A6061">
      <w:rPr>
        <w:rStyle w:val="Numeropagina"/>
        <w:sz w:val="16"/>
        <w:lang w:val="en-US"/>
      </w:rPr>
      <w:t>E. Del Fava, P. Manfredi, and Z. Shkedy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9DC" w:rsidRDefault="000A6061">
    <w:pPr>
      <w:pStyle w:val="Intestazione"/>
      <w:tabs>
        <w:tab w:val="clear" w:pos="4819"/>
        <w:tab w:val="center" w:pos="6237"/>
      </w:tabs>
      <w:spacing w:before="1200"/>
    </w:pPr>
    <w:r>
      <w:rPr>
        <w:sz w:val="16"/>
      </w:rPr>
      <w:t>Mixture modelling for serological survey data</w:t>
    </w:r>
    <w:r w:rsidR="00A149DC">
      <w:rPr>
        <w:sz w:val="16"/>
      </w:rPr>
      <w:tab/>
    </w:r>
    <w:r w:rsidR="00A149DC">
      <w:rPr>
        <w:rStyle w:val="Numeropagina"/>
        <w:sz w:val="16"/>
      </w:rPr>
      <w:t xml:space="preserve"> PAGE </w:t>
    </w:r>
    <w:r w:rsidR="009C19FC">
      <w:rPr>
        <w:rStyle w:val="Numeropagina"/>
        <w:noProof/>
        <w:sz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pStyle w:val="Referenceslist"/>
      <w:lvlText w:val="%1."/>
      <w:lvlJc w:val="left"/>
      <w:pPr>
        <w:tabs>
          <w:tab w:val="num" w:pos="360"/>
        </w:tabs>
        <w:ind w:left="360" w:hanging="360"/>
      </w:pPr>
    </w:lvl>
  </w:abstractNum>
  <w:abstractNum w:abstractNumId="1" w15:restartNumberingAfterBreak="0">
    <w:nsid w:val="00000002"/>
    <w:multiLevelType w:val="singleLevel"/>
    <w:tmpl w:val="00000002"/>
    <w:name w:val="WW8Num12"/>
    <w:lvl w:ilvl="0">
      <w:start w:val="1"/>
      <w:numFmt w:val="decimal"/>
      <w:lvlText w:val="%1."/>
      <w:lvlJc w:val="left"/>
      <w:pPr>
        <w:tabs>
          <w:tab w:val="num" w:pos="1004"/>
        </w:tabs>
        <w:ind w:left="1004" w:hanging="360"/>
      </w:pPr>
    </w:lvl>
  </w:abstractNum>
  <w:abstractNum w:abstractNumId="2" w15:restartNumberingAfterBreak="0">
    <w:nsid w:val="00000003"/>
    <w:multiLevelType w:val="multilevel"/>
    <w:tmpl w:val="00000003"/>
    <w:name w:val="WW8Num13"/>
    <w:lvl w:ilvl="0">
      <w:start w:val="1"/>
      <w:numFmt w:val="decimal"/>
      <w:pStyle w:val="Titolo4"/>
      <w:lvlText w:val="%1"/>
      <w:lvlJc w:val="left"/>
      <w:pPr>
        <w:tabs>
          <w:tab w:val="num" w:pos="284"/>
        </w:tabs>
        <w:ind w:left="284" w:hanging="284"/>
      </w:pPr>
    </w:lvl>
    <w:lvl w:ilvl="1">
      <w:start w:val="1"/>
      <w:numFmt w:val="decimal"/>
      <w:lvlText w:val="%1.%2"/>
      <w:lvlJc w:val="left"/>
      <w:pPr>
        <w:tabs>
          <w:tab w:val="num" w:pos="284"/>
        </w:tabs>
        <w:ind w:left="284" w:hanging="284"/>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04"/>
    <w:multiLevelType w:val="multilevel"/>
    <w:tmpl w:val="0000000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Titol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E0915F7"/>
    <w:multiLevelType w:val="hybridMultilevel"/>
    <w:tmpl w:val="ACFCCDCA"/>
    <w:lvl w:ilvl="0" w:tplc="0410000F">
      <w:start w:val="1"/>
      <w:numFmt w:val="decimal"/>
      <w:lvlText w:val="%1."/>
      <w:lvlJc w:val="left"/>
      <w:pPr>
        <w:ind w:left="3520" w:hanging="360"/>
      </w:pPr>
    </w:lvl>
    <w:lvl w:ilvl="1" w:tplc="04100019" w:tentative="1">
      <w:start w:val="1"/>
      <w:numFmt w:val="lowerLetter"/>
      <w:lvlText w:val="%2."/>
      <w:lvlJc w:val="left"/>
      <w:pPr>
        <w:ind w:left="4240" w:hanging="360"/>
      </w:pPr>
    </w:lvl>
    <w:lvl w:ilvl="2" w:tplc="0410001B" w:tentative="1">
      <w:start w:val="1"/>
      <w:numFmt w:val="lowerRoman"/>
      <w:lvlText w:val="%3."/>
      <w:lvlJc w:val="right"/>
      <w:pPr>
        <w:ind w:left="4960" w:hanging="180"/>
      </w:pPr>
    </w:lvl>
    <w:lvl w:ilvl="3" w:tplc="0410000F" w:tentative="1">
      <w:start w:val="1"/>
      <w:numFmt w:val="decimal"/>
      <w:lvlText w:val="%4."/>
      <w:lvlJc w:val="left"/>
      <w:pPr>
        <w:ind w:left="5680" w:hanging="360"/>
      </w:pPr>
    </w:lvl>
    <w:lvl w:ilvl="4" w:tplc="04100019" w:tentative="1">
      <w:start w:val="1"/>
      <w:numFmt w:val="lowerLetter"/>
      <w:lvlText w:val="%5."/>
      <w:lvlJc w:val="left"/>
      <w:pPr>
        <w:ind w:left="6400" w:hanging="360"/>
      </w:pPr>
    </w:lvl>
    <w:lvl w:ilvl="5" w:tplc="0410001B" w:tentative="1">
      <w:start w:val="1"/>
      <w:numFmt w:val="lowerRoman"/>
      <w:lvlText w:val="%6."/>
      <w:lvlJc w:val="right"/>
      <w:pPr>
        <w:ind w:left="7120" w:hanging="180"/>
      </w:pPr>
    </w:lvl>
    <w:lvl w:ilvl="6" w:tplc="0410000F" w:tentative="1">
      <w:start w:val="1"/>
      <w:numFmt w:val="decimal"/>
      <w:lvlText w:val="%7."/>
      <w:lvlJc w:val="left"/>
      <w:pPr>
        <w:ind w:left="7840" w:hanging="360"/>
      </w:pPr>
    </w:lvl>
    <w:lvl w:ilvl="7" w:tplc="04100019" w:tentative="1">
      <w:start w:val="1"/>
      <w:numFmt w:val="lowerLetter"/>
      <w:lvlText w:val="%8."/>
      <w:lvlJc w:val="left"/>
      <w:pPr>
        <w:ind w:left="8560" w:hanging="360"/>
      </w:pPr>
    </w:lvl>
    <w:lvl w:ilvl="8" w:tplc="0410001B" w:tentative="1">
      <w:start w:val="1"/>
      <w:numFmt w:val="lowerRoman"/>
      <w:lvlText w:val="%9."/>
      <w:lvlJc w:val="right"/>
      <w:pPr>
        <w:ind w:left="92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defaultTabStop w:val="708"/>
  <w:hyphenationZone w:val="283"/>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6F7"/>
    <w:rsid w:val="000216F1"/>
    <w:rsid w:val="000420BB"/>
    <w:rsid w:val="000A6061"/>
    <w:rsid w:val="000A756A"/>
    <w:rsid w:val="000E1593"/>
    <w:rsid w:val="00114064"/>
    <w:rsid w:val="00124376"/>
    <w:rsid w:val="00162C69"/>
    <w:rsid w:val="00165DCC"/>
    <w:rsid w:val="001709D9"/>
    <w:rsid w:val="00274762"/>
    <w:rsid w:val="002C7740"/>
    <w:rsid w:val="004B0FC2"/>
    <w:rsid w:val="004C0104"/>
    <w:rsid w:val="005D19F1"/>
    <w:rsid w:val="0069648D"/>
    <w:rsid w:val="006B60DE"/>
    <w:rsid w:val="007C0A0F"/>
    <w:rsid w:val="00824493"/>
    <w:rsid w:val="00940042"/>
    <w:rsid w:val="009C19FC"/>
    <w:rsid w:val="009D0E2A"/>
    <w:rsid w:val="00A149B1"/>
    <w:rsid w:val="00A149DC"/>
    <w:rsid w:val="00A856F7"/>
    <w:rsid w:val="00AB54F1"/>
    <w:rsid w:val="00B13F5B"/>
    <w:rsid w:val="00B45427"/>
    <w:rsid w:val="00B45649"/>
    <w:rsid w:val="00B57475"/>
    <w:rsid w:val="00BE44C0"/>
    <w:rsid w:val="00C0548C"/>
    <w:rsid w:val="00C71975"/>
    <w:rsid w:val="00D55A10"/>
    <w:rsid w:val="00D8151E"/>
    <w:rsid w:val="00E43556"/>
    <w:rsid w:val="00EC0A90"/>
    <w:rsid w:val="00EC78EF"/>
    <w:rsid w:val="00F22574"/>
    <w:rsid w:val="00F42E0B"/>
    <w:rsid w:val="00FA7C0B"/>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9EBD4-6B66-D94A-8236-AE070273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lang w:val="en-GB" w:eastAsia="ar-SA"/>
    </w:rPr>
  </w:style>
  <w:style w:type="paragraph" w:styleId="Titolo1">
    <w:name w:val="heading 1"/>
    <w:basedOn w:val="Normale"/>
    <w:next w:val="Normale"/>
    <w:qFormat/>
    <w:pPr>
      <w:keepNext/>
      <w:spacing w:before="240" w:after="60"/>
      <w:outlineLvl w:val="0"/>
    </w:pPr>
    <w:rPr>
      <w:rFonts w:ascii="Arial" w:hAnsi="Arial" w:cs="Arial"/>
      <w:b/>
      <w:bCs/>
      <w:kern w:val="1"/>
      <w:sz w:val="32"/>
      <w:szCs w:val="32"/>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pPr>
      <w:keepNext/>
      <w:numPr>
        <w:ilvl w:val="2"/>
        <w:numId w:val="4"/>
      </w:numPr>
      <w:spacing w:before="240" w:after="60"/>
      <w:outlineLvl w:val="2"/>
    </w:pPr>
    <w:rPr>
      <w:rFonts w:ascii="Arial" w:hAnsi="Arial" w:cs="Arial"/>
      <w:b/>
      <w:bCs/>
      <w:sz w:val="26"/>
      <w:szCs w:val="26"/>
    </w:rPr>
  </w:style>
  <w:style w:type="paragraph" w:styleId="Titolo4">
    <w:name w:val="heading 4"/>
    <w:basedOn w:val="Normale"/>
    <w:next w:val="Normale"/>
    <w:qFormat/>
    <w:pPr>
      <w:keepNext/>
      <w:numPr>
        <w:numId w:val="3"/>
      </w:numPr>
      <w:spacing w:before="240" w:after="60"/>
      <w:ind w:left="0" w:firstLine="0"/>
      <w:outlineLvl w:val="3"/>
    </w:pPr>
    <w:rPr>
      <w:b/>
      <w:bCs/>
      <w:sz w:val="28"/>
      <w:szCs w:val="28"/>
    </w:rPr>
  </w:style>
  <w:style w:type="paragraph" w:styleId="Titolo5">
    <w:name w:val="heading 5"/>
    <w:basedOn w:val="Normale"/>
    <w:next w:val="Normale"/>
    <w:qFormat/>
    <w:pPr>
      <w:tabs>
        <w:tab w:val="num" w:pos="284"/>
      </w:tabs>
      <w:spacing w:before="240" w:after="60"/>
      <w:outlineLvl w:val="4"/>
    </w:pPr>
    <w:rPr>
      <w:b/>
      <w:bCs/>
      <w:i/>
      <w:iCs/>
      <w:sz w:val="26"/>
      <w:szCs w:val="26"/>
    </w:rPr>
  </w:style>
  <w:style w:type="paragraph" w:styleId="Titolo6">
    <w:name w:val="heading 6"/>
    <w:basedOn w:val="Normale"/>
    <w:next w:val="Normale"/>
    <w:qFormat/>
    <w:pPr>
      <w:tabs>
        <w:tab w:val="num" w:pos="284"/>
      </w:tabs>
      <w:spacing w:before="240" w:after="60"/>
      <w:outlineLvl w:val="5"/>
    </w:pPr>
    <w:rPr>
      <w:b/>
      <w:bCs/>
      <w:sz w:val="22"/>
      <w:szCs w:val="22"/>
    </w:rPr>
  </w:style>
  <w:style w:type="paragraph" w:styleId="Titolo7">
    <w:name w:val="heading 7"/>
    <w:basedOn w:val="Normale"/>
    <w:next w:val="Normale"/>
    <w:qFormat/>
    <w:pPr>
      <w:tabs>
        <w:tab w:val="num" w:pos="284"/>
      </w:tabs>
      <w:spacing w:before="240" w:after="60"/>
      <w:outlineLvl w:val="6"/>
    </w:pPr>
    <w:rPr>
      <w:sz w:val="24"/>
      <w:szCs w:val="24"/>
    </w:rPr>
  </w:style>
  <w:style w:type="paragraph" w:styleId="Titolo8">
    <w:name w:val="heading 8"/>
    <w:basedOn w:val="Normale"/>
    <w:next w:val="Normale"/>
    <w:qFormat/>
    <w:pPr>
      <w:tabs>
        <w:tab w:val="num" w:pos="284"/>
      </w:tabs>
      <w:spacing w:before="240" w:after="60"/>
      <w:outlineLvl w:val="7"/>
    </w:pPr>
    <w:rPr>
      <w:i/>
      <w:iCs/>
      <w:sz w:val="24"/>
      <w:szCs w:val="24"/>
    </w:rPr>
  </w:style>
  <w:style w:type="paragraph" w:styleId="Titolo9">
    <w:name w:val="heading 9"/>
    <w:basedOn w:val="Normale"/>
    <w:next w:val="Normale"/>
    <w:qFormat/>
    <w:pPr>
      <w:tabs>
        <w:tab w:val="num" w:pos="284"/>
      </w:tabs>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Carpredefinitoparagrafo1">
    <w:name w:val="Car. predefinito paragrafo1"/>
  </w:style>
  <w:style w:type="character" w:customStyle="1" w:styleId="Caratteredellanota">
    <w:name w:val="Carattere della nota"/>
    <w:basedOn w:val="Carpredefinitoparagrafo1"/>
    <w:rPr>
      <w:vertAlign w:val="superscript"/>
    </w:rPr>
  </w:style>
  <w:style w:type="character" w:customStyle="1" w:styleId="WW-Caratteredellanota">
    <w:name w:val="WW-Carattere della nota"/>
    <w:basedOn w:val="Carpredefinitoparagrafo1"/>
    <w:rPr>
      <w:vertAlign w:val="superscript"/>
    </w:rPr>
  </w:style>
  <w:style w:type="character" w:customStyle="1" w:styleId="Caratterenotadichiusura">
    <w:name w:val="Carattere nota di chiusura"/>
    <w:basedOn w:val="Carpredefinitoparagrafo1"/>
    <w:rPr>
      <w:vertAlign w:val="superscript"/>
    </w:rPr>
  </w:style>
  <w:style w:type="character" w:customStyle="1" w:styleId="PapertitleCarattere">
    <w:name w:val="Paper title Carattere"/>
    <w:basedOn w:val="Carpredefinitoparagrafo1"/>
    <w:rPr>
      <w:rFonts w:cs="NimbusRomNo9L-Medi"/>
      <w:b/>
      <w:sz w:val="30"/>
      <w:szCs w:val="32"/>
      <w:lang w:val="it-IT" w:eastAsia="ar-SA" w:bidi="ar-SA"/>
    </w:rPr>
  </w:style>
  <w:style w:type="character" w:customStyle="1" w:styleId="AuthorCarattereCarattere">
    <w:name w:val="Author Carattere Carattere"/>
    <w:basedOn w:val="Carpredefinitoparagrafo1"/>
    <w:rPr>
      <w:sz w:val="18"/>
      <w:szCs w:val="18"/>
      <w:lang w:val="it-IT" w:eastAsia="ar-SA" w:bidi="ar-SA"/>
    </w:rPr>
  </w:style>
  <w:style w:type="character" w:customStyle="1" w:styleId="AffiliationCarattere">
    <w:name w:val="Affiliation Carattere"/>
    <w:basedOn w:val="Carpredefinitoparagrafo1"/>
    <w:rPr>
      <w:sz w:val="16"/>
      <w:lang w:val="en-US" w:eastAsia="ar-SA" w:bidi="ar-SA"/>
    </w:rPr>
  </w:style>
  <w:style w:type="character" w:customStyle="1" w:styleId="Keywordsheading">
    <w:name w:val="Keywords heading"/>
    <w:rPr>
      <w:rFonts w:ascii="Garamond" w:hAnsi="Garamond"/>
      <w:b/>
      <w:sz w:val="23"/>
      <w:lang w:val="en-US"/>
    </w:rPr>
  </w:style>
  <w:style w:type="character" w:customStyle="1" w:styleId="KeywordsCarattere">
    <w:name w:val="Keywords Carattere"/>
    <w:basedOn w:val="Carpredefinitoparagrafo1"/>
    <w:rPr>
      <w:rFonts w:ascii="Garamond" w:hAnsi="Garamond"/>
      <w:sz w:val="23"/>
      <w:lang w:val="en-US" w:eastAsia="ar-SA" w:bidi="ar-SA"/>
    </w:rPr>
  </w:style>
  <w:style w:type="character" w:customStyle="1" w:styleId="Stile1">
    <w:name w:val="Stile1"/>
    <w:basedOn w:val="Keywordsheading"/>
    <w:rPr>
      <w:rFonts w:ascii="Garamond" w:hAnsi="Garamond"/>
      <w:b/>
      <w:sz w:val="23"/>
      <w:lang w:val="en-US"/>
    </w:rPr>
  </w:style>
  <w:style w:type="character" w:customStyle="1" w:styleId="CaptionCarattere">
    <w:name w:val="Caption Carattere"/>
    <w:basedOn w:val="Carpredefinitoparagrafo1"/>
    <w:rPr>
      <w:sz w:val="16"/>
      <w:szCs w:val="24"/>
      <w:lang w:val="en-GB" w:eastAsia="ar-SA" w:bidi="ar-SA"/>
    </w:rPr>
  </w:style>
  <w:style w:type="character" w:customStyle="1" w:styleId="MaintextCarattere">
    <w:name w:val="Main text Carattere"/>
    <w:basedOn w:val="Carpredefinitoparagrafo1"/>
    <w:rPr>
      <w:sz w:val="18"/>
      <w:lang w:val="en-GB" w:eastAsia="ar-SA" w:bidi="ar-SA"/>
    </w:rPr>
  </w:style>
  <w:style w:type="character" w:customStyle="1" w:styleId="MaintextfirstlineCarattere">
    <w:name w:val="Main text: first line Carattere"/>
    <w:basedOn w:val="MaintextCarattere"/>
    <w:rPr>
      <w:sz w:val="18"/>
      <w:lang w:val="en-GB" w:eastAsia="ar-SA" w:bidi="ar-SA"/>
    </w:rPr>
  </w:style>
  <w:style w:type="character" w:styleId="Collegamentoipertestuale">
    <w:name w:val="Hyperlink"/>
    <w:basedOn w:val="Carpredefinitoparagrafo1"/>
    <w:semiHidden/>
    <w:rPr>
      <w:color w:val="0000FF"/>
      <w:u w:val="single"/>
    </w:rPr>
  </w:style>
  <w:style w:type="character" w:customStyle="1" w:styleId="SectionHeadingCarattere">
    <w:name w:val="Section Heading Carattere"/>
    <w:basedOn w:val="Carpredefinitoparagrafo1"/>
    <w:rPr>
      <w:b/>
      <w:sz w:val="23"/>
      <w:lang w:val="en-US" w:eastAsia="ar-SA" w:bidi="ar-SA"/>
    </w:rPr>
  </w:style>
  <w:style w:type="character" w:customStyle="1" w:styleId="SubsectionheadingCarattereCarattere">
    <w:name w:val="Subsection heading Carattere Carattere"/>
    <w:basedOn w:val="SectionHeadingCarattere"/>
    <w:rPr>
      <w:b/>
      <w:i/>
      <w:sz w:val="23"/>
      <w:szCs w:val="24"/>
      <w:lang w:val="en-US" w:eastAsia="ar-SA" w:bidi="ar-SA"/>
    </w:rPr>
  </w:style>
  <w:style w:type="character" w:customStyle="1" w:styleId="SubsubsectionheadingCarattereCarattere">
    <w:name w:val="Subsubsection heading Carattere Carattere"/>
    <w:basedOn w:val="SubsectionheadingCarattereCarattere"/>
    <w:rPr>
      <w:b/>
      <w:i/>
      <w:sz w:val="19"/>
      <w:szCs w:val="24"/>
      <w:lang w:val="it-IT" w:eastAsia="ar-SA" w:bidi="ar-SA"/>
    </w:rPr>
  </w:style>
  <w:style w:type="character" w:styleId="AcronimoHTML">
    <w:name w:val="HTML Acronym"/>
    <w:basedOn w:val="Carpredefinitoparagrafo1"/>
  </w:style>
  <w:style w:type="character" w:styleId="Enfasigrassetto">
    <w:name w:val="Strong"/>
    <w:basedOn w:val="Carpredefinitoparagrafo1"/>
    <w:qFormat/>
    <w:rPr>
      <w:b/>
      <w:bCs/>
    </w:rPr>
  </w:style>
  <w:style w:type="character" w:styleId="Numeropagina">
    <w:name w:val="page number"/>
    <w:basedOn w:val="Carpredefinitoparagrafo1"/>
    <w:semiHidden/>
  </w:style>
  <w:style w:type="character" w:customStyle="1" w:styleId="CaptionCarattere1">
    <w:name w:val="Caption Carattere1"/>
    <w:basedOn w:val="Carpredefinitoparagrafo1"/>
    <w:rPr>
      <w:sz w:val="16"/>
      <w:szCs w:val="24"/>
      <w:lang w:val="en-GB" w:eastAsia="ar-SA" w:bidi="ar-SA"/>
    </w:rPr>
  </w:style>
  <w:style w:type="character" w:customStyle="1" w:styleId="Footnoteanchor">
    <w:name w:val="Footnote anchor"/>
    <w:rPr>
      <w:vertAlign w:val="superscript"/>
    </w:rPr>
  </w:style>
  <w:style w:type="character" w:styleId="Rimandonotaapidipagina">
    <w:name w:val="footnote reference"/>
    <w:semiHidden/>
    <w:rPr>
      <w:vertAlign w:val="superscript"/>
    </w:rPr>
  </w:style>
  <w:style w:type="character" w:styleId="Rimandonotadichiusura">
    <w:name w:val="endnote reference"/>
    <w:semiHidden/>
    <w:rPr>
      <w:vertAlign w:val="superscript"/>
    </w:rPr>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customStyle="1" w:styleId="Corpodeltesto">
    <w:name w:val="Corpo del testo"/>
    <w:basedOn w:val="Normale"/>
    <w:semiHidden/>
    <w:pPr>
      <w:spacing w:after="120"/>
    </w:pPr>
  </w:style>
  <w:style w:type="paragraph" w:styleId="Elenco">
    <w:name w:val="List"/>
    <w:basedOn w:val="Corpodeltesto"/>
    <w:semiHidden/>
    <w:rPr>
      <w:rFonts w:cs="Tahoma"/>
    </w:rPr>
  </w:style>
  <w:style w:type="paragraph" w:customStyle="1" w:styleId="Didascalia1">
    <w:name w:val="Didascalia1"/>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styleId="Testonotaapidipagina">
    <w:name w:val="footnote text"/>
    <w:basedOn w:val="Normale"/>
    <w:semiHidden/>
  </w:style>
  <w:style w:type="paragraph" w:styleId="Testonotadichiusura">
    <w:name w:val="endnote text"/>
    <w:basedOn w:val="Normale"/>
    <w:semiHidden/>
  </w:style>
  <w:style w:type="paragraph" w:customStyle="1" w:styleId="Papertitle">
    <w:name w:val="Paper title"/>
    <w:basedOn w:val="Normale"/>
    <w:next w:val="Author"/>
    <w:pPr>
      <w:spacing w:after="454"/>
    </w:pPr>
    <w:rPr>
      <w:rFonts w:cs="NimbusRomNo9L-Medi"/>
      <w:b/>
      <w:sz w:val="30"/>
      <w:szCs w:val="32"/>
      <w:lang w:val="it-IT"/>
    </w:rPr>
  </w:style>
  <w:style w:type="paragraph" w:customStyle="1" w:styleId="SectionHeading">
    <w:name w:val="Section Heading"/>
    <w:basedOn w:val="Normale"/>
    <w:next w:val="Maintextfirstline"/>
    <w:pPr>
      <w:tabs>
        <w:tab w:val="num" w:pos="284"/>
      </w:tabs>
      <w:spacing w:before="624" w:after="340"/>
    </w:pPr>
    <w:rPr>
      <w:b/>
      <w:sz w:val="24"/>
      <w:lang w:val="en-US"/>
    </w:rPr>
  </w:style>
  <w:style w:type="paragraph" w:customStyle="1" w:styleId="Subsectionheading">
    <w:name w:val="Subsection heading"/>
    <w:basedOn w:val="SectionHeading"/>
    <w:next w:val="Maintextfirstline"/>
    <w:pPr>
      <w:spacing w:after="240"/>
    </w:pPr>
    <w:rPr>
      <w:i/>
      <w:szCs w:val="24"/>
    </w:rPr>
  </w:style>
  <w:style w:type="paragraph" w:customStyle="1" w:styleId="Subsubsectionheading">
    <w:name w:val="Subsubsection heading"/>
    <w:basedOn w:val="Subsectionheading"/>
    <w:pPr>
      <w:spacing w:after="284"/>
    </w:pPr>
    <w:rPr>
      <w:i w:val="0"/>
      <w:sz w:val="19"/>
      <w:szCs w:val="20"/>
      <w:lang w:val="it-IT"/>
    </w:rPr>
  </w:style>
  <w:style w:type="paragraph" w:customStyle="1" w:styleId="Author">
    <w:name w:val="Author"/>
    <w:basedOn w:val="Normale"/>
    <w:next w:val="Affiliation"/>
    <w:pPr>
      <w:spacing w:after="2438"/>
    </w:pPr>
    <w:rPr>
      <w:sz w:val="18"/>
      <w:szCs w:val="18"/>
      <w:lang w:val="it-IT"/>
    </w:rPr>
  </w:style>
  <w:style w:type="paragraph" w:customStyle="1" w:styleId="Affiliation">
    <w:name w:val="Affiliation"/>
    <w:basedOn w:val="Normale"/>
    <w:rPr>
      <w:sz w:val="16"/>
      <w:lang w:val="en-US"/>
    </w:rPr>
  </w:style>
  <w:style w:type="paragraph" w:customStyle="1" w:styleId="Keywords">
    <w:name w:val="Keywords"/>
    <w:basedOn w:val="Normale"/>
    <w:next w:val="SectionHeading"/>
    <w:pPr>
      <w:spacing w:before="240"/>
    </w:pPr>
    <w:rPr>
      <w:rFonts w:ascii="Garamond" w:hAnsi="Garamond"/>
      <w:sz w:val="23"/>
      <w:lang w:val="en-US"/>
    </w:rPr>
  </w:style>
  <w:style w:type="paragraph" w:customStyle="1" w:styleId="References">
    <w:name w:val="References"/>
    <w:basedOn w:val="Normale"/>
    <w:pPr>
      <w:spacing w:before="480" w:after="240"/>
      <w:jc w:val="both"/>
    </w:pPr>
    <w:rPr>
      <w:b/>
      <w:sz w:val="24"/>
      <w:lang w:val="en-US"/>
    </w:rPr>
  </w:style>
  <w:style w:type="paragraph" w:customStyle="1" w:styleId="Maintext">
    <w:name w:val="Main text"/>
    <w:basedOn w:val="Normale"/>
    <w:pPr>
      <w:jc w:val="both"/>
    </w:pPr>
    <w:rPr>
      <w:sz w:val="18"/>
    </w:rPr>
  </w:style>
  <w:style w:type="paragraph" w:customStyle="1" w:styleId="Maintextfirstline">
    <w:name w:val="Main text: first line"/>
    <w:next w:val="Maintext"/>
    <w:pPr>
      <w:suppressAutoHyphens/>
      <w:jc w:val="both"/>
    </w:pPr>
    <w:rPr>
      <w:rFonts w:eastAsia="Arial"/>
      <w:sz w:val="18"/>
      <w:lang w:val="en-GB" w:eastAsia="ar-SA"/>
    </w:rPr>
  </w:style>
  <w:style w:type="paragraph" w:customStyle="1" w:styleId="Didascalia2">
    <w:name w:val="Didascalia2"/>
    <w:basedOn w:val="Normale"/>
    <w:next w:val="Maintextfirstline"/>
    <w:pPr>
      <w:spacing w:after="60"/>
    </w:pPr>
    <w:rPr>
      <w:sz w:val="16"/>
      <w:szCs w:val="24"/>
    </w:rPr>
  </w:style>
  <w:style w:type="paragraph" w:customStyle="1" w:styleId="Footnote">
    <w:name w:val="Footnote"/>
    <w:basedOn w:val="Testonotaapidipagina"/>
    <w:pPr>
      <w:spacing w:line="214" w:lineRule="exact"/>
    </w:pPr>
    <w:rPr>
      <w:rFonts w:ascii="Garamond" w:hAnsi="Garamond"/>
      <w:lang w:val="en-US"/>
    </w:rPr>
  </w:style>
  <w:style w:type="paragraph" w:customStyle="1" w:styleId="Equation">
    <w:name w:val="Equation"/>
    <w:basedOn w:val="Normale"/>
    <w:next w:val="Maintextfirstline"/>
    <w:pPr>
      <w:tabs>
        <w:tab w:val="center" w:pos="4253"/>
        <w:tab w:val="right" w:pos="8505"/>
      </w:tabs>
      <w:spacing w:before="240" w:after="240" w:line="254" w:lineRule="exact"/>
    </w:pPr>
    <w:rPr>
      <w:rFonts w:ascii="Garamond" w:hAnsi="Garamond"/>
      <w:sz w:val="23"/>
    </w:rPr>
  </w:style>
  <w:style w:type="paragraph" w:customStyle="1" w:styleId="Referenceslist">
    <w:name w:val="References list"/>
    <w:basedOn w:val="Maintextfirstline"/>
    <w:pPr>
      <w:numPr>
        <w:numId w:val="1"/>
      </w:numPr>
      <w:ind w:left="0" w:firstLine="0"/>
    </w:pPr>
    <w:rPr>
      <w:sz w:val="16"/>
      <w:lang w:val="en-US"/>
    </w:rPr>
  </w:style>
  <w:style w:type="paragraph" w:customStyle="1" w:styleId="Riassunto">
    <w:name w:val="Riassunto"/>
    <w:basedOn w:val="Maintext"/>
    <w:next w:val="Keywords"/>
    <w:pPr>
      <w:spacing w:before="480"/>
    </w:pPr>
    <w:rPr>
      <w:lang w:val="it-IT"/>
    </w:rPr>
  </w:style>
  <w:style w:type="paragraph" w:customStyle="1" w:styleId="ParagraphHeading">
    <w:name w:val="Paragraph Heading"/>
    <w:basedOn w:val="Maintext"/>
  </w:style>
  <w:style w:type="paragraph" w:customStyle="1" w:styleId="Subparagraphheading">
    <w:name w:val="Subparagraph heading"/>
    <w:basedOn w:val="Maintext"/>
    <w:rPr>
      <w:i/>
    </w:rPr>
  </w:style>
  <w:style w:type="paragraph" w:customStyle="1" w:styleId="Stile2">
    <w:name w:val="Stile2"/>
    <w:basedOn w:val="Maintextfirstline"/>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Didascalia20">
    <w:name w:val="Didascalia2"/>
    <w:basedOn w:val="Normale"/>
    <w:next w:val="Maintextfirstline"/>
    <w:rsid w:val="000A6061"/>
    <w:pPr>
      <w:spacing w:after="60"/>
    </w:pPr>
    <w:rPr>
      <w:sz w:val="16"/>
      <w:szCs w:val="24"/>
    </w:rPr>
  </w:style>
  <w:style w:type="paragraph" w:styleId="Paragrafoelenco">
    <w:name w:val="List Paragraph"/>
    <w:basedOn w:val="Normale"/>
    <w:uiPriority w:val="34"/>
    <w:qFormat/>
    <w:rsid w:val="000A60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notes.xml.rels><?xml version="1.0" encoding="UTF-8" standalone="yes"?>
<Relationships xmlns="http://schemas.openxmlformats.org/package/2006/relationships"><Relationship Id="rId3" Type="http://schemas.openxmlformats.org/officeDocument/2006/relationships/hyperlink" Target="mailto:ziv.shkedy@uhasselt.be" TargetMode="External"/><Relationship Id="rId2" Type="http://schemas.openxmlformats.org/officeDocument/2006/relationships/hyperlink" Target="mailto:piero.manfredi@unipi.it" TargetMode="External"/><Relationship Id="rId1" Type="http://schemas.openxmlformats.org/officeDocument/2006/relationships/hyperlink" Target="mailto:emanuele.delfava@uniboccon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58862-674F-0945-BF6C-F00ED9E5F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2352</Words>
  <Characters>13410</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SIS 2008 contributed paper format</vt:lpstr>
    </vt:vector>
  </TitlesOfParts>
  <Company>Hewlett-Packard</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 2008 contributed paper format</dc:title>
  <dc:subject/>
  <dc:creator>Referee1</dc:creator>
  <cp:keywords/>
  <cp:lastModifiedBy>Emanuele Del Fava</cp:lastModifiedBy>
  <cp:revision>3</cp:revision>
  <cp:lastPrinted>2018-02-28T16:57:00Z</cp:lastPrinted>
  <dcterms:created xsi:type="dcterms:W3CDTF">2018-02-28T17:03:00Z</dcterms:created>
  <dcterms:modified xsi:type="dcterms:W3CDTF">2018-02-28T17:04:00Z</dcterms:modified>
</cp:coreProperties>
</file>